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B9F12" w14:textId="77777777" w:rsidR="00A523C7" w:rsidRPr="002519A3" w:rsidRDefault="00776374">
      <w:pPr>
        <w:pStyle w:val="Title"/>
        <w:rPr>
          <w:rFonts w:ascii="Times New Roman" w:hAnsi="Times New Roman" w:cs="Times New Roman"/>
        </w:rPr>
      </w:pPr>
      <w:sdt>
        <w:sdtPr>
          <w:rPr>
            <w:rFonts w:ascii="Times New Roman" w:hAnsi="Times New Roman" w:cs="Times New Roman"/>
          </w:rPr>
          <w:alias w:val="Title"/>
          <w:tag w:val=""/>
          <w:id w:val="726351117"/>
          <w:placeholder>
            <w:docPart w:val="08C51BCDC6A2A342B885AABC0996673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519A3">
            <w:rPr>
              <w:rFonts w:ascii="Times New Roman" w:hAnsi="Times New Roman" w:cs="Times New Roman"/>
            </w:rPr>
            <w:t>Gadsden County: Home</w:t>
          </w:r>
          <w:r w:rsidR="0095511B">
            <w:rPr>
              <w:rFonts w:ascii="Times New Roman" w:hAnsi="Times New Roman" w:cs="Times New Roman"/>
            </w:rPr>
            <w:t xml:space="preserve"> of </w:t>
          </w:r>
          <w:r w:rsidR="0095511B">
            <w:rPr>
              <w:rFonts w:ascii="Times New Roman" w:hAnsi="Times New Roman" w:cs="Times New Roman"/>
              <w:color w:val="565552"/>
              <w:kern w:val="0"/>
            </w:rPr>
            <w:t>one of the Leading Agricultural Counties in N</w:t>
          </w:r>
          <w:r w:rsidR="002519A3" w:rsidRPr="002519A3">
            <w:rPr>
              <w:rFonts w:ascii="Times New Roman" w:hAnsi="Times New Roman" w:cs="Times New Roman"/>
              <w:color w:val="565552"/>
              <w:kern w:val="0"/>
            </w:rPr>
            <w:t>orthwest Florida.</w:t>
          </w:r>
        </w:sdtContent>
      </w:sdt>
    </w:p>
    <w:p w14:paraId="075234A2" w14:textId="77777777" w:rsidR="00A523C7" w:rsidRDefault="002519A3">
      <w:pPr>
        <w:pStyle w:val="Title2"/>
      </w:pPr>
      <w:r>
        <w:t>Kevina K. Desai</w:t>
      </w:r>
    </w:p>
    <w:p w14:paraId="77B9DC14" w14:textId="70E9E46A" w:rsidR="00A523C7" w:rsidRDefault="002519A3">
      <w:pPr>
        <w:pStyle w:val="Title2"/>
      </w:pPr>
      <w:r>
        <w:t>University of South Florida</w:t>
      </w:r>
      <w:r w:rsidR="008E2B14">
        <w:t>, College of Nursing</w:t>
      </w:r>
    </w:p>
    <w:p w14:paraId="303CD212" w14:textId="77777777" w:rsidR="00A523C7" w:rsidRDefault="00776374">
      <w:pPr>
        <w:pStyle w:val="SectionTitle"/>
      </w:pPr>
      <w:sdt>
        <w:sdtPr>
          <w:alias w:val="Title"/>
          <w:tag w:val=""/>
          <w:id w:val="984196707"/>
          <w:placeholder>
            <w:docPart w:val="08C51BCDC6A2A342B885AABC0996673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5511B">
            <w:t>Gadsden County: Home of one of the Leading Agricultural Counties in Northwest Florida.</w:t>
          </w:r>
        </w:sdtContent>
      </w:sdt>
    </w:p>
    <w:p w14:paraId="2853B81C" w14:textId="607815D5" w:rsidR="00A523C7" w:rsidRDefault="00674FB9" w:rsidP="00CF70AE">
      <w:r>
        <w:t xml:space="preserve">Gadsden County is a county located in the panhandle area of Florida. The county is approximately 22 miles wide and 32 miles long. </w:t>
      </w:r>
      <w:r w:rsidR="00CF70AE">
        <w:t>It is bounded by three bodies of water, the Ochlocknee River on the east</w:t>
      </w:r>
      <w:r w:rsidR="00CF70AE" w:rsidRPr="00CF70AE">
        <w:t xml:space="preserve">, on the west by the Apalachicola River, </w:t>
      </w:r>
      <w:r w:rsidR="00CF70AE">
        <w:t xml:space="preserve">and </w:t>
      </w:r>
      <w:r w:rsidR="00CF70AE" w:rsidRPr="00CF70AE">
        <w:t xml:space="preserve">by Lake </w:t>
      </w:r>
      <w:proofErr w:type="spellStart"/>
      <w:r w:rsidR="00CF70AE" w:rsidRPr="00CF70AE">
        <w:t>Talquin</w:t>
      </w:r>
      <w:proofErr w:type="spellEnd"/>
      <w:r w:rsidR="00CF70AE" w:rsidRPr="00CF70AE">
        <w:t xml:space="preserve"> </w:t>
      </w:r>
      <w:r w:rsidR="00CF70AE">
        <w:t>on the southeast. The county</w:t>
      </w:r>
      <w:r w:rsidR="00CF70AE" w:rsidRPr="00CF70AE">
        <w:t xml:space="preserve"> is part of the Tallahassee</w:t>
      </w:r>
      <w:r w:rsidR="00CF70AE">
        <w:t xml:space="preserve"> Metropolitan Statistical Area and is in the </w:t>
      </w:r>
      <w:r w:rsidR="0026723D">
        <w:t xml:space="preserve">Eastern Standard Time Zone (Gadsden County Florida, “About Gadsden County”, 2013). </w:t>
      </w:r>
    </w:p>
    <w:p w14:paraId="2ECACD29" w14:textId="77777777" w:rsidR="00A523C7" w:rsidRDefault="00674FB9">
      <w:pPr>
        <w:pStyle w:val="Heading1"/>
      </w:pPr>
      <w:r>
        <w:rPr>
          <w:rFonts w:ascii="Georgia" w:hAnsi="Georgia" w:cs="Georgia"/>
          <w:kern w:val="0"/>
          <w:lang w:eastAsia="en-US"/>
        </w:rPr>
        <w:t>Summary of</w:t>
      </w:r>
      <w:r w:rsidRPr="00F72727">
        <w:rPr>
          <w:rFonts w:ascii="Georgia" w:hAnsi="Georgia" w:cs="Georgia"/>
          <w:kern w:val="0"/>
          <w:lang w:eastAsia="en-US"/>
        </w:rPr>
        <w:t xml:space="preserve"> local, state and national data</w:t>
      </w:r>
    </w:p>
    <w:p w14:paraId="22B5F48E" w14:textId="0FDA7C01" w:rsidR="00921B80" w:rsidRDefault="00A03049" w:rsidP="00710CE3">
      <w:r>
        <w:t xml:space="preserve">Gadsden </w:t>
      </w:r>
      <w:proofErr w:type="gramStart"/>
      <w:r>
        <w:t>county</w:t>
      </w:r>
      <w:proofErr w:type="gramEnd"/>
      <w:r>
        <w:t xml:space="preserve"> is a rur</w:t>
      </w:r>
      <w:r w:rsidR="005174F2">
        <w:t>al county with a population of</w:t>
      </w:r>
      <w:r w:rsidR="00AD2CF9">
        <w:t xml:space="preserve"> </w:t>
      </w:r>
      <w:r w:rsidR="00742561">
        <w:t xml:space="preserve">46,389 according to the U.S. 2010 Census </w:t>
      </w:r>
      <w:r w:rsidR="00742561" w:rsidRPr="0026723D">
        <w:t>Bureau</w:t>
      </w:r>
      <w:r w:rsidR="00776374">
        <w:t xml:space="preserve"> </w:t>
      </w:r>
      <w:r w:rsidR="00742561" w:rsidRPr="0026723D">
        <w:t>(</w:t>
      </w:r>
      <w:r w:rsidR="0026723D" w:rsidRPr="0026723D">
        <w:t>U.S. Census Bureau, 2013</w:t>
      </w:r>
      <w:r w:rsidR="004843DC" w:rsidRPr="0026723D">
        <w:t>)</w:t>
      </w:r>
      <w:r w:rsidR="00742561" w:rsidRPr="0026723D">
        <w:t>.</w:t>
      </w:r>
      <w:r w:rsidR="00742561">
        <w:t xml:space="preserve"> </w:t>
      </w:r>
      <w:r w:rsidR="004843DC">
        <w:t xml:space="preserve"> The top three major employers in the county are </w:t>
      </w:r>
      <w:r w:rsidR="007B3C5C">
        <w:t xml:space="preserve">Florida State Hospital in </w:t>
      </w:r>
      <w:r w:rsidR="007B3C5C" w:rsidRPr="007B3C5C">
        <w:t>Chattahoochee</w:t>
      </w:r>
      <w:r w:rsidR="007B3C5C">
        <w:t xml:space="preserve">, Florida, </w:t>
      </w:r>
      <w:r w:rsidR="00C15C61">
        <w:t xml:space="preserve">Coastal Plywood Company in Havana, Florida, and </w:t>
      </w:r>
      <w:proofErr w:type="spellStart"/>
      <w:r w:rsidR="006C779B">
        <w:t>Talquin</w:t>
      </w:r>
      <w:proofErr w:type="spellEnd"/>
      <w:r w:rsidR="006C779B">
        <w:t xml:space="preserve"> Electric</w:t>
      </w:r>
      <w:r w:rsidR="00604D94">
        <w:t xml:space="preserve"> Cooperat</w:t>
      </w:r>
      <w:r w:rsidR="00FE3EAF">
        <w:t>ive in Quincy, Florida</w:t>
      </w:r>
      <w:r w:rsidR="0026723D">
        <w:t xml:space="preserve"> (Florida Department of </w:t>
      </w:r>
      <w:r w:rsidR="005174F2">
        <w:t>Transportation, “Gadsden</w:t>
      </w:r>
      <w:r w:rsidR="001423FD">
        <w:t xml:space="preserve"> County”, 2012). </w:t>
      </w:r>
      <w:r w:rsidR="00FE3EAF">
        <w:t>Since a</w:t>
      </w:r>
      <w:r w:rsidR="00604D94">
        <w:t xml:space="preserve"> major neighboring county is Leon County, </w:t>
      </w:r>
      <w:r w:rsidR="00FE3EAF">
        <w:t xml:space="preserve">the health care system is </w:t>
      </w:r>
      <w:r w:rsidR="005D2DDE">
        <w:t xml:space="preserve">continuously growing with many branches of key hospitals located for the </w:t>
      </w:r>
      <w:r w:rsidR="00A96B87">
        <w:t>residents</w:t>
      </w:r>
      <w:r w:rsidR="005D2DDE">
        <w:t xml:space="preserve"> of Gadsden County. From hospital branches such as Tallahassee Memorial Healthcare, Capital Regional Medical Center-Gadsden Memorial Campus, and Jessie </w:t>
      </w:r>
      <w:proofErr w:type="spellStart"/>
      <w:r w:rsidR="005D2DDE">
        <w:t>Furlow</w:t>
      </w:r>
      <w:proofErr w:type="spellEnd"/>
      <w:r w:rsidR="005D2DDE">
        <w:t xml:space="preserve"> Medical Center, to assisted living facilities such as </w:t>
      </w:r>
      <w:r w:rsidR="00317743">
        <w:t>Magnolia</w:t>
      </w:r>
      <w:r w:rsidR="005D2DDE">
        <w:t xml:space="preserve"> House and National Health Care Home Care Quincy</w:t>
      </w:r>
      <w:r w:rsidR="00A96B87">
        <w:t>, the citizens of Gadsden County have many facilities to choose from</w:t>
      </w:r>
      <w:r w:rsidR="00472CF1">
        <w:t xml:space="preserve"> (Gadsden County Florida Chamber of Commerce, Healthcare, 2013). </w:t>
      </w:r>
      <w:r w:rsidR="00921B80">
        <w:t xml:space="preserve">Amongst the 46,389 residents in Gadsden County, 29.4% of families are below the poverty level compared to the state percentage of 14.7. </w:t>
      </w:r>
      <w:r w:rsidR="00A97C4E">
        <w:t>T</w:t>
      </w:r>
      <w:r w:rsidR="00710CE3">
        <w:t>he percentage of persons over the age of 25 who are high school graduates is close to the state percentage. Slightly behind the state percentage of 85.5%, Gadsden County is at 76.3%. 9.2% of families speak a different language other than English at home. The state percentage compared to the county is at 27 percent</w:t>
      </w:r>
      <w:r w:rsidR="00E43C4E">
        <w:t xml:space="preserve"> (</w:t>
      </w:r>
      <w:r w:rsidR="00E43C4E" w:rsidRPr="0026723D">
        <w:t>U.S. Census Bureau, 2013</w:t>
      </w:r>
      <w:r w:rsidR="00E43C4E">
        <w:t xml:space="preserve">).  </w:t>
      </w:r>
    </w:p>
    <w:p w14:paraId="28D0A194" w14:textId="7DA13A86" w:rsidR="00A523C7" w:rsidRDefault="00317743">
      <w:pPr>
        <w:pStyle w:val="Heading2"/>
      </w:pPr>
      <w:r>
        <w:lastRenderedPageBreak/>
        <w:t>Analysis of Strengths and Needs</w:t>
      </w:r>
      <w:r w:rsidR="00AD2CF9">
        <w:rPr>
          <w:rStyle w:val="FootnoteReference"/>
        </w:rPr>
        <w:t>1</w:t>
      </w:r>
    </w:p>
    <w:p w14:paraId="0CD037D6" w14:textId="0048062B" w:rsidR="000D15A0" w:rsidRPr="000E3F1A" w:rsidRDefault="00091B8A" w:rsidP="00E23E05">
      <w:pPr>
        <w:pStyle w:val="NoSpacing"/>
        <w:ind w:firstLine="720"/>
      </w:pPr>
      <w:r>
        <w:t xml:space="preserve">According to the </w:t>
      </w:r>
      <w:r w:rsidR="00A97C4E">
        <w:rPr>
          <w:i/>
        </w:rPr>
        <w:t>Count</w:t>
      </w:r>
      <w:r>
        <w:rPr>
          <w:i/>
        </w:rPr>
        <w:t xml:space="preserve">y Health Profile, </w:t>
      </w:r>
      <w:r w:rsidR="000D15A0">
        <w:t xml:space="preserve">Gadsden County shows strengths in </w:t>
      </w:r>
      <w:r w:rsidR="00F738A7">
        <w:t xml:space="preserve">a variety of </w:t>
      </w:r>
      <w:r w:rsidR="000D15A0">
        <w:t xml:space="preserve">health indicators compared to the state of Florida. </w:t>
      </w:r>
      <w:r w:rsidR="00F738A7">
        <w:t>Although the rate of HIV cases noted within the past 3 years is higher than the state average, the percentage of people younger than 65 years of age who have had an HIV test is well above the state average. With the county percentage of 30.6% of people having a test compared to the state percentage of 21.0, the county is encouraging more of the population to get tested</w:t>
      </w:r>
      <w:r w:rsidR="00357E5C">
        <w:t xml:space="preserve"> </w:t>
      </w:r>
      <w:r w:rsidR="00357E5C" w:rsidRPr="00B94450">
        <w:t>(</w:t>
      </w:r>
      <w:r w:rsidR="001423FD">
        <w:t>Florida Department of Health</w:t>
      </w:r>
      <w:r w:rsidR="005174F2">
        <w:t xml:space="preserve"> </w:t>
      </w:r>
      <w:r w:rsidR="001423FD">
        <w:t xml:space="preserve">[FDOH], </w:t>
      </w:r>
      <w:r w:rsidR="00357E5C" w:rsidRPr="00B94450">
        <w:t>“</w:t>
      </w:r>
      <w:r w:rsidR="00357E5C" w:rsidRPr="00B94450">
        <w:rPr>
          <w:noProof/>
        </w:rPr>
        <w:t>Adults less than</w:t>
      </w:r>
      <w:r w:rsidR="00B94450" w:rsidRPr="00B94450">
        <w:rPr>
          <w:noProof/>
        </w:rPr>
        <w:t>,</w:t>
      </w:r>
      <w:r w:rsidR="00357E5C" w:rsidRPr="00B94450">
        <w:rPr>
          <w:noProof/>
        </w:rPr>
        <w:t>”</w:t>
      </w:r>
      <w:r w:rsidR="00B94450" w:rsidRPr="00B94450">
        <w:rPr>
          <w:noProof/>
        </w:rPr>
        <w:t xml:space="preserve"> </w:t>
      </w:r>
      <w:r w:rsidR="00357E5C" w:rsidRPr="00B94450">
        <w:t xml:space="preserve">2013). </w:t>
      </w:r>
      <w:r w:rsidR="00F738A7" w:rsidRPr="00B94450">
        <w:t>With</w:t>
      </w:r>
      <w:r w:rsidR="00F738A7">
        <w:t xml:space="preserve"> programs such</w:t>
      </w:r>
      <w:r w:rsidR="002D180F">
        <w:t xml:space="preserve"> as “</w:t>
      </w:r>
      <w:r w:rsidR="002D180F" w:rsidRPr="002D180F">
        <w:t>Health Education Risk Reduction Program</w:t>
      </w:r>
      <w:r w:rsidR="002D180F">
        <w:t>” that the Florida Department of Health offers, it</w:t>
      </w:r>
      <w:r w:rsidR="002D180F" w:rsidRPr="002D180F">
        <w:t xml:space="preserve"> aims to reach </w:t>
      </w:r>
      <w:r w:rsidR="002D180F">
        <w:t>out to the community, specifically those</w:t>
      </w:r>
      <w:r w:rsidR="002D180F" w:rsidRPr="002D180F">
        <w:t xml:space="preserve"> at increased risk of becoming infected with HIV or, if already infected, of transmitting the virus to others</w:t>
      </w:r>
      <w:r w:rsidR="001423FD">
        <w:t xml:space="preserve"> (FDOH, “</w:t>
      </w:r>
      <w:r w:rsidR="001423FD" w:rsidRPr="001423FD">
        <w:t>Health Education Risk</w:t>
      </w:r>
      <w:r w:rsidR="001423FD">
        <w:t xml:space="preserve">,” 2013). </w:t>
      </w:r>
      <w:r w:rsidR="00E23E05">
        <w:t xml:space="preserve">Another strength in Gadsden County was the population of patients who completed tuberculosis therapy fully. Every patient within the years of 2007-2009 </w:t>
      </w:r>
      <w:r w:rsidR="00E23E05" w:rsidRPr="000E3F1A">
        <w:t>completed therapy while only 86.3% of the population in the stat</w:t>
      </w:r>
      <w:r w:rsidR="00357E5C" w:rsidRPr="000E3F1A">
        <w:t xml:space="preserve">e of Florida completed therapy </w:t>
      </w:r>
      <w:r w:rsidR="00E23E05" w:rsidRPr="000E3F1A">
        <w:t>(</w:t>
      </w:r>
      <w:r w:rsidR="001423FD">
        <w:t xml:space="preserve">FDOH, </w:t>
      </w:r>
      <w:r w:rsidR="00357E5C" w:rsidRPr="000E3F1A">
        <w:t>“Tuberculosis Patients Completing Therapy</w:t>
      </w:r>
      <w:r w:rsidR="000E3F1A" w:rsidRPr="000E3F1A">
        <w:t xml:space="preserve">,” </w:t>
      </w:r>
      <w:r w:rsidR="00357E5C" w:rsidRPr="000E3F1A">
        <w:t xml:space="preserve">2013). </w:t>
      </w:r>
    </w:p>
    <w:p w14:paraId="09505A2B" w14:textId="366BE5BB" w:rsidR="00B91209" w:rsidRDefault="0012555C" w:rsidP="009D0667">
      <w:pPr>
        <w:pStyle w:val="NoSpacing"/>
        <w:ind w:firstLine="720"/>
      </w:pPr>
      <w:r w:rsidRPr="000E3F1A">
        <w:t>With the median income of Gadsden County residents only being $31,248.00 per year, access to health care is limited (</w:t>
      </w:r>
      <w:r w:rsidR="001423FD">
        <w:t xml:space="preserve">FDOH, </w:t>
      </w:r>
      <w:r w:rsidR="000E3F1A" w:rsidRPr="000E3F1A">
        <w:t>“Median Household Income,” 2013)</w:t>
      </w:r>
      <w:r w:rsidRPr="000E3F1A">
        <w:t>.</w:t>
      </w:r>
      <w:r>
        <w:t xml:space="preserve"> How</w:t>
      </w:r>
      <w:r w:rsidR="00E23E05">
        <w:t>ever, when it comes to access to</w:t>
      </w:r>
      <w:r>
        <w:t xml:space="preserve"> dental care in </w:t>
      </w:r>
      <w:r w:rsidR="00035F45">
        <w:t>low-income persons</w:t>
      </w:r>
      <w:r>
        <w:t xml:space="preserve">, Gadsden County </w:t>
      </w:r>
      <w:r w:rsidR="00E23E05">
        <w:t>is above that compared to the state. The percentage in 2011 in Gadsden County was 36.3% a</w:t>
      </w:r>
      <w:r w:rsidR="000E3F1A">
        <w:t>nd the state average was 31.5% (</w:t>
      </w:r>
      <w:r w:rsidR="001423FD">
        <w:t>FDOH, “</w:t>
      </w:r>
      <w:r w:rsidR="000E3F1A" w:rsidRPr="000E3F1A">
        <w:t>Access to Dental Car</w:t>
      </w:r>
      <w:r w:rsidR="00B94450">
        <w:t>e,</w:t>
      </w:r>
      <w:proofErr w:type="gramStart"/>
      <w:r w:rsidR="00B94450">
        <w:t>”,</w:t>
      </w:r>
      <w:proofErr w:type="gramEnd"/>
      <w:r w:rsidR="00B94450">
        <w:t xml:space="preserve"> 2013). </w:t>
      </w:r>
      <w:r>
        <w:t xml:space="preserve"> </w:t>
      </w:r>
    </w:p>
    <w:p w14:paraId="0FAA1BAA" w14:textId="587C4EF1" w:rsidR="00B91209" w:rsidRDefault="009D0667" w:rsidP="00A97C4E">
      <w:pPr>
        <w:pStyle w:val="NoSpacing"/>
        <w:ind w:firstLine="720"/>
      </w:pPr>
      <w:r>
        <w:t xml:space="preserve">Along with the strengths, there were also weaknesses when it came to health indicators within the county. </w:t>
      </w:r>
      <w:r w:rsidR="001157DD">
        <w:t>With the poverty rate being above that from the state, adequate nutrition may not be an option for every family living in the</w:t>
      </w:r>
      <w:r w:rsidR="001E0205">
        <w:t xml:space="preserve"> county. This can be a socioeconomic risk factor to those adults who are diagnosed</w:t>
      </w:r>
      <w:r w:rsidR="00A97C4E">
        <w:t xml:space="preserve"> with health diseases, such as</w:t>
      </w:r>
      <w:r w:rsidR="001E0205">
        <w:t xml:space="preserve"> with diabetes. 16.7% of the </w:t>
      </w:r>
      <w:r w:rsidR="001E0205">
        <w:lastRenderedPageBreak/>
        <w:t>population in Gadsden County was diagnosed with diabetes. This rate is higher than the state percentage of 10.4% of the population</w:t>
      </w:r>
      <w:r w:rsidR="000E3F1A">
        <w:t xml:space="preserve"> </w:t>
      </w:r>
      <w:r w:rsidR="000E3F1A" w:rsidRPr="000E3F1A">
        <w:t>(</w:t>
      </w:r>
      <w:r w:rsidR="001423FD">
        <w:t xml:space="preserve">FDOH, </w:t>
      </w:r>
      <w:r w:rsidR="000E3F1A" w:rsidRPr="000E3F1A">
        <w:t>“</w:t>
      </w:r>
      <w:r w:rsidR="000E3F1A" w:rsidRPr="000E3F1A">
        <w:rPr>
          <w:noProof/>
        </w:rPr>
        <w:t>Adults with diagnosed diabetes,” 2013).</w:t>
      </w:r>
      <w:r w:rsidR="000E3F1A">
        <w:rPr>
          <w:noProof/>
        </w:rPr>
        <w:t xml:space="preserve"> </w:t>
      </w:r>
      <w:r w:rsidR="002D14FB">
        <w:t>As far as injury and violence health indicators, the prevalence of alcohol-related motor vehicle traffic c</w:t>
      </w:r>
      <w:r w:rsidR="002D14FB" w:rsidRPr="002D14FB">
        <w:t>rashes</w:t>
      </w:r>
      <w:r w:rsidR="00C627CC">
        <w:t xml:space="preserve"> is much higher compared to the state. The rate per every 100,000 people in the county is 153.8 compared to the state r</w:t>
      </w:r>
      <w:r w:rsidR="00C627CC" w:rsidRPr="000E3F1A">
        <w:t xml:space="preserve">ate of 97.2 </w:t>
      </w:r>
      <w:r w:rsidR="000E3F1A" w:rsidRPr="000E3F1A">
        <w:t>(</w:t>
      </w:r>
      <w:r w:rsidR="001423FD">
        <w:t xml:space="preserve">FDOH, </w:t>
      </w:r>
      <w:r w:rsidR="000E3F1A" w:rsidRPr="000E3F1A">
        <w:t>“</w:t>
      </w:r>
      <w:r w:rsidR="000E3F1A" w:rsidRPr="000E3F1A">
        <w:rPr>
          <w:noProof/>
        </w:rPr>
        <w:t>Alcohol-related Motor,</w:t>
      </w:r>
      <w:r w:rsidR="000E3F1A" w:rsidRPr="000E3F1A">
        <w:t>” 2013)</w:t>
      </w:r>
      <w:r w:rsidR="000E3F1A">
        <w:t>.</w:t>
      </w:r>
    </w:p>
    <w:p w14:paraId="6E936E32" w14:textId="1D2203E4" w:rsidR="000D15A0" w:rsidRPr="004C3A2F" w:rsidRDefault="00F91A85">
      <w:pPr>
        <w:pStyle w:val="NoSpacing"/>
        <w:rPr>
          <w:rFonts w:asciiTheme="majorHAnsi" w:hAnsiTheme="majorHAnsi" w:cstheme="majorHAnsi"/>
        </w:rPr>
      </w:pPr>
      <w:r>
        <w:tab/>
        <w:t xml:space="preserve">Another weakness found in Gadsden County is domestic violence. </w:t>
      </w:r>
      <w:r w:rsidR="006353CF">
        <w:t>Between the years of 2009 to 2011, there were 859 domestic violence offenses reported in the county alone.</w:t>
      </w:r>
      <w:r w:rsidR="0009118B">
        <w:t xml:space="preserve"> </w:t>
      </w:r>
      <w:r w:rsidR="003848AF">
        <w:t xml:space="preserve">Compared to Florida counties whose population ranges </w:t>
      </w:r>
      <w:r w:rsidR="00D32CA0">
        <w:t xml:space="preserve">similarly to Gadsden County’s population </w:t>
      </w:r>
      <w:r w:rsidR="003848AF">
        <w:t xml:space="preserve">from 40,000 to 50,000 people, Gadsden County’s rate is higher. </w:t>
      </w:r>
      <w:r w:rsidR="00D32CA0">
        <w:t xml:space="preserve">With Bradford County at 417, Gilchrist County at 283, Glades at 238, and Hardee County at 506 domestic violence cases reported between 2009-2011, some of these numbers are only a third of those cases reported for Gadsden County. </w:t>
      </w:r>
      <w:r w:rsidR="006353CF">
        <w:t xml:space="preserve">Compared to the state of Florida’s reports for those years, there were a total </w:t>
      </w:r>
      <w:r w:rsidR="006353CF" w:rsidRPr="006353CF">
        <w:rPr>
          <w:rFonts w:asciiTheme="majorHAnsi" w:hAnsiTheme="majorHAnsi" w:cstheme="majorHAnsi"/>
        </w:rPr>
        <w:t>of 341,606 cases reported</w:t>
      </w:r>
      <w:r w:rsidR="006353CF">
        <w:rPr>
          <w:rFonts w:asciiTheme="majorHAnsi" w:hAnsiTheme="majorHAnsi" w:cstheme="majorHAnsi"/>
        </w:rPr>
        <w:t xml:space="preserve"> </w:t>
      </w:r>
      <w:r w:rsidR="006353CF" w:rsidRPr="00B94450">
        <w:rPr>
          <w:rFonts w:asciiTheme="majorHAnsi" w:hAnsiTheme="majorHAnsi" w:cstheme="majorHAnsi"/>
        </w:rPr>
        <w:t>(</w:t>
      </w:r>
      <w:r w:rsidR="001423FD">
        <w:t xml:space="preserve">FDOH, </w:t>
      </w:r>
      <w:r w:rsidR="000E3F1A" w:rsidRPr="00B94450">
        <w:rPr>
          <w:rFonts w:asciiTheme="majorHAnsi" w:hAnsiTheme="majorHAnsi" w:cstheme="majorHAnsi"/>
        </w:rPr>
        <w:t>“Total Domestic Violence Offenses,” 2013)</w:t>
      </w:r>
      <w:r w:rsidR="006353CF" w:rsidRPr="00B94450">
        <w:rPr>
          <w:rFonts w:asciiTheme="majorHAnsi" w:hAnsiTheme="majorHAnsi" w:cstheme="majorHAnsi"/>
        </w:rPr>
        <w:t>.</w:t>
      </w:r>
      <w:r w:rsidR="00B32C3C">
        <w:rPr>
          <w:rFonts w:asciiTheme="majorHAnsi" w:hAnsiTheme="majorHAnsi" w:cstheme="majorHAnsi"/>
        </w:rPr>
        <w:t xml:space="preserve"> Because these numbers are high, t</w:t>
      </w:r>
      <w:r w:rsidR="006353CF">
        <w:rPr>
          <w:rFonts w:asciiTheme="majorHAnsi" w:hAnsiTheme="majorHAnsi" w:cstheme="majorHAnsi"/>
        </w:rPr>
        <w:t xml:space="preserve">his health indicator will become the priority health issue that will be focused on for the remainder of the paper. </w:t>
      </w:r>
      <w:r w:rsidR="00B32C3C">
        <w:rPr>
          <w:rFonts w:asciiTheme="majorHAnsi" w:hAnsiTheme="majorHAnsi" w:cstheme="majorHAnsi"/>
        </w:rPr>
        <w:t>Although these numbers are high compared to those seen in previous years, many people still do not report all cases of abuse. The survivors of thes</w:t>
      </w:r>
      <w:r w:rsidR="00781B65">
        <w:rPr>
          <w:rFonts w:asciiTheme="majorHAnsi" w:hAnsiTheme="majorHAnsi" w:cstheme="majorHAnsi"/>
        </w:rPr>
        <w:t>e domestic violence cases may</w:t>
      </w:r>
      <w:r w:rsidR="00B32C3C">
        <w:rPr>
          <w:rFonts w:asciiTheme="majorHAnsi" w:hAnsiTheme="majorHAnsi" w:cstheme="majorHAnsi"/>
        </w:rPr>
        <w:t xml:space="preserve"> feel ashamed, have fear, or the abusers may be preventing them from doing so. </w:t>
      </w:r>
      <w:r w:rsidR="004C3A2F">
        <w:rPr>
          <w:rFonts w:asciiTheme="majorHAnsi" w:hAnsiTheme="majorHAnsi" w:cstheme="majorHAnsi"/>
        </w:rPr>
        <w:t xml:space="preserve">Along with fear and shame, victims of intimate partner violence face other health issues. Higher levels of anxiety, </w:t>
      </w:r>
      <w:r w:rsidR="007533AB">
        <w:rPr>
          <w:rFonts w:asciiTheme="majorHAnsi" w:hAnsiTheme="majorHAnsi" w:cstheme="majorHAnsi"/>
        </w:rPr>
        <w:t>depression</w:t>
      </w:r>
      <w:r w:rsidR="00776374">
        <w:rPr>
          <w:rFonts w:asciiTheme="majorHAnsi" w:hAnsiTheme="majorHAnsi" w:cstheme="majorHAnsi"/>
        </w:rPr>
        <w:t>, which</w:t>
      </w:r>
      <w:r w:rsidR="007533AB">
        <w:rPr>
          <w:rFonts w:asciiTheme="majorHAnsi" w:hAnsiTheme="majorHAnsi" w:cstheme="majorHAnsi"/>
        </w:rPr>
        <w:t xml:space="preserve"> can lead to higher rates of suicide, sexually transmitted diseases, stroke, heart diseases, and asthma</w:t>
      </w:r>
      <w:r w:rsidR="004C3A2F">
        <w:rPr>
          <w:rFonts w:asciiTheme="majorHAnsi" w:hAnsiTheme="majorHAnsi" w:cstheme="majorHAnsi"/>
        </w:rPr>
        <w:t xml:space="preserve"> are all health outcomes that a victim of violence </w:t>
      </w:r>
      <w:r w:rsidR="007533AB">
        <w:rPr>
          <w:rFonts w:asciiTheme="majorHAnsi" w:hAnsiTheme="majorHAnsi" w:cstheme="majorHAnsi"/>
        </w:rPr>
        <w:t>risks facing</w:t>
      </w:r>
      <w:r w:rsidR="004C3A2F">
        <w:rPr>
          <w:rFonts w:asciiTheme="majorHAnsi" w:hAnsiTheme="majorHAnsi" w:cstheme="majorHAnsi"/>
        </w:rPr>
        <w:t xml:space="preserve">. </w:t>
      </w:r>
      <w:r w:rsidR="00B32C3C">
        <w:rPr>
          <w:rFonts w:asciiTheme="majorHAnsi" w:hAnsiTheme="majorHAnsi" w:cstheme="majorHAnsi"/>
        </w:rPr>
        <w:t xml:space="preserve">For these reasons, the true </w:t>
      </w:r>
      <w:r w:rsidR="00B32C3C" w:rsidRPr="00472CF1">
        <w:rPr>
          <w:rFonts w:asciiTheme="majorHAnsi" w:hAnsiTheme="majorHAnsi" w:cstheme="majorHAnsi"/>
        </w:rPr>
        <w:t xml:space="preserve">extent </w:t>
      </w:r>
      <w:r w:rsidR="00B32C3C" w:rsidRPr="00781B65">
        <w:rPr>
          <w:rFonts w:asciiTheme="majorHAnsi" w:hAnsiTheme="majorHAnsi" w:cstheme="majorHAnsi"/>
        </w:rPr>
        <w:t>of abuse may be looked over not only in the county, but also within the state and country (</w:t>
      </w:r>
      <w:r w:rsidR="00472CF1" w:rsidRPr="00781B65">
        <w:rPr>
          <w:rFonts w:asciiTheme="majorHAnsi" w:hAnsiTheme="majorHAnsi" w:cstheme="majorHAnsi"/>
        </w:rPr>
        <w:t xml:space="preserve">Florida Coalition Against Domestic Violence, 2012). </w:t>
      </w:r>
      <w:r w:rsidR="00836478" w:rsidRPr="00781B65">
        <w:t>Each year, women experience about 4.8 million intimate partner-rel</w:t>
      </w:r>
      <w:r w:rsidR="00175307" w:rsidRPr="00781B65">
        <w:t xml:space="preserve">ated physical assaults </w:t>
      </w:r>
      <w:r w:rsidR="00175307" w:rsidRPr="00781B65">
        <w:lastRenderedPageBreak/>
        <w:t>and violence</w:t>
      </w:r>
      <w:r w:rsidR="00836478" w:rsidRPr="00781B65">
        <w:t>. Men are the victims of about 2.9 million intimate partner-related physical assaults</w:t>
      </w:r>
      <w:r w:rsidR="00A23246" w:rsidRPr="00781B65">
        <w:t xml:space="preserve">. </w:t>
      </w:r>
      <w:r w:rsidR="00175307" w:rsidRPr="00781B65">
        <w:t>As seen by these numbers, women are more at risk to be assaulted than men are</w:t>
      </w:r>
      <w:r w:rsidR="00615C2A">
        <w:t xml:space="preserve"> (USDHHS, Office of Women’s Health, 2011)</w:t>
      </w:r>
      <w:r w:rsidR="00175307" w:rsidRPr="00781B65">
        <w:t>.</w:t>
      </w:r>
      <w:r w:rsidR="00175307">
        <w:t xml:space="preserve"> </w:t>
      </w:r>
    </w:p>
    <w:p w14:paraId="1F369AF2" w14:textId="16231DA0" w:rsidR="000E60B3" w:rsidRDefault="005A5BFB" w:rsidP="002B19EB">
      <w:r>
        <w:rPr>
          <w:rStyle w:val="Heading3Char"/>
        </w:rPr>
        <w:t>Health Model</w:t>
      </w:r>
      <w:r w:rsidR="00AD2CF9">
        <w:rPr>
          <w:rStyle w:val="Heading3Char"/>
        </w:rPr>
        <w:t>.</w:t>
      </w:r>
      <w:r w:rsidR="00AD2CF9">
        <w:t xml:space="preserve"> </w:t>
      </w:r>
      <w:r>
        <w:t>The determinants of heal</w:t>
      </w:r>
      <w:r w:rsidR="00AF4963">
        <w:t xml:space="preserve">th are basically those factors that determine good or poor health. </w:t>
      </w:r>
      <w:r>
        <w:t xml:space="preserve">This model </w:t>
      </w:r>
      <w:r w:rsidR="00D174B6">
        <w:t xml:space="preserve">contains factors </w:t>
      </w:r>
      <w:r w:rsidR="002B19EB">
        <w:t xml:space="preserve">ranging from </w:t>
      </w:r>
      <w:r w:rsidR="002B19EB" w:rsidRPr="002B19EB">
        <w:t xml:space="preserve">personal, social, economic, and environmental factors that influence </w:t>
      </w:r>
      <w:r w:rsidR="002B19EB">
        <w:t xml:space="preserve">one’s health status. Items </w:t>
      </w:r>
      <w:r w:rsidR="00D174B6">
        <w:t>such as where an individual may live, his or her genetics, income, nutrition, education, gender, culture, social status, and access</w:t>
      </w:r>
      <w:r w:rsidR="002B19EB">
        <w:t xml:space="preserve"> to and use of health services contribute to this health mode</w:t>
      </w:r>
      <w:r w:rsidR="00472CF1">
        <w:t>l (</w:t>
      </w:r>
      <w:r w:rsidR="00472CF1" w:rsidRPr="00B94450">
        <w:t xml:space="preserve">United States Department of Health and Human </w:t>
      </w:r>
      <w:proofErr w:type="gramStart"/>
      <w:r w:rsidR="00472CF1" w:rsidRPr="00B94450">
        <w:t>Serv</w:t>
      </w:r>
      <w:r w:rsidR="00781B65">
        <w:t>ices[</w:t>
      </w:r>
      <w:proofErr w:type="gramEnd"/>
      <w:r w:rsidR="00781B65">
        <w:t>USDHHS],</w:t>
      </w:r>
      <w:r w:rsidR="00472CF1">
        <w:t xml:space="preserve"> Healthy People 2020, 2012). </w:t>
      </w:r>
      <w:r w:rsidR="002B19EB">
        <w:t xml:space="preserve"> </w:t>
      </w:r>
    </w:p>
    <w:p w14:paraId="269A8592" w14:textId="77777777" w:rsidR="00941252" w:rsidRDefault="00C6731B" w:rsidP="007533AB">
      <w:pPr>
        <w:rPr>
          <w:rFonts w:ascii="Times New Roman" w:hAnsi="Times New Roman" w:cs="Times New Roman"/>
          <w:color w:val="000000"/>
          <w:kern w:val="0"/>
          <w:sz w:val="25"/>
          <w:szCs w:val="25"/>
        </w:rPr>
      </w:pPr>
      <w:r>
        <w:t xml:space="preserve">The underlying determinants </w:t>
      </w:r>
      <w:r w:rsidR="00E7726D">
        <w:t xml:space="preserve">such as </w:t>
      </w:r>
      <w:r w:rsidR="00861633">
        <w:t>lifestyle and the</w:t>
      </w:r>
      <w:r w:rsidR="00E7726D">
        <w:t xml:space="preserve"> environment</w:t>
      </w:r>
      <w:r w:rsidR="00861633">
        <w:t xml:space="preserve"> play a role where domestic violence is concerned. According to a study conducted in 2007, a group of 500 women were interviewed to estimate the prevalence of domestic violence. Many aspects where taken into consideration such as </w:t>
      </w:r>
      <w:r w:rsidR="00861633" w:rsidRPr="00C6731B">
        <w:t xml:space="preserve">the socio-demographic characteristics of the women and their husbands, </w:t>
      </w:r>
      <w:r w:rsidR="00861633">
        <w:t xml:space="preserve">and </w:t>
      </w:r>
      <w:r w:rsidR="00861633" w:rsidRPr="00C6731B">
        <w:t>some of the husbands' habits, attitude and history of chronic illnesses</w:t>
      </w:r>
      <w:r w:rsidR="00861633">
        <w:t xml:space="preserve">. Some socio-demographics taken into </w:t>
      </w:r>
      <w:r w:rsidR="002B529C">
        <w:t>consideration w</w:t>
      </w:r>
      <w:r w:rsidR="00861633" w:rsidRPr="00861633">
        <w:t xml:space="preserve">ere </w:t>
      </w:r>
      <w:r w:rsidR="00861633" w:rsidRPr="00861633">
        <w:rPr>
          <w:rFonts w:ascii="Times New Roman" w:hAnsi="Times New Roman" w:cs="Times New Roman"/>
          <w:color w:val="000000"/>
          <w:kern w:val="0"/>
        </w:rPr>
        <w:t xml:space="preserve">age, residence, educational status, and the occupation of </w:t>
      </w:r>
      <w:r w:rsidR="00A23246">
        <w:rPr>
          <w:rFonts w:ascii="Times New Roman" w:hAnsi="Times New Roman" w:cs="Times New Roman"/>
          <w:color w:val="000000"/>
          <w:kern w:val="0"/>
        </w:rPr>
        <w:t>each sex.</w:t>
      </w:r>
      <w:r w:rsidR="00BB2296">
        <w:rPr>
          <w:rFonts w:ascii="Times New Roman" w:hAnsi="Times New Roman" w:cs="Times New Roman"/>
          <w:color w:val="000000"/>
          <w:kern w:val="0"/>
        </w:rPr>
        <w:t xml:space="preserve"> </w:t>
      </w:r>
      <w:r w:rsidR="00A35E07">
        <w:rPr>
          <w:rFonts w:ascii="Times New Roman" w:hAnsi="Times New Roman" w:cs="Times New Roman"/>
          <w:color w:val="000000"/>
          <w:kern w:val="0"/>
        </w:rPr>
        <w:t xml:space="preserve">Upon </w:t>
      </w:r>
      <w:r w:rsidR="00A35E07">
        <w:t xml:space="preserve">completion of this study, it was found that there was a strong association between socio-economic status and domestic violence with indicators of household wealth or education associated with the risk of violence. </w:t>
      </w:r>
      <w:r w:rsidR="00BB2296">
        <w:rPr>
          <w:rFonts w:ascii="Times New Roman" w:hAnsi="Times New Roman" w:cs="Times New Roman"/>
          <w:color w:val="000000"/>
          <w:kern w:val="0"/>
        </w:rPr>
        <w:t>The results showed that out of the 500 women interviewed</w:t>
      </w:r>
      <w:r w:rsidR="00A35E07">
        <w:rPr>
          <w:rFonts w:ascii="Times New Roman" w:hAnsi="Times New Roman" w:cs="Times New Roman"/>
          <w:color w:val="000000"/>
          <w:kern w:val="0"/>
        </w:rPr>
        <w:t>,</w:t>
      </w:r>
      <w:r w:rsidR="00BB2296">
        <w:rPr>
          <w:rFonts w:ascii="Times New Roman" w:hAnsi="Times New Roman" w:cs="Times New Roman"/>
          <w:color w:val="000000"/>
          <w:kern w:val="0"/>
        </w:rPr>
        <w:t xml:space="preserve"> 311, or </w:t>
      </w:r>
      <w:r w:rsidR="00A35E07">
        <w:rPr>
          <w:rFonts w:ascii="Times New Roman" w:hAnsi="Times New Roman" w:cs="Times New Roman"/>
          <w:color w:val="000000"/>
          <w:kern w:val="0"/>
        </w:rPr>
        <w:t>6</w:t>
      </w:r>
      <w:r w:rsidR="00BB2296">
        <w:rPr>
          <w:rFonts w:ascii="Times New Roman" w:hAnsi="Times New Roman" w:cs="Times New Roman"/>
          <w:color w:val="000000"/>
          <w:kern w:val="0"/>
        </w:rPr>
        <w:t xml:space="preserve">2.2%, </w:t>
      </w:r>
      <w:r w:rsidR="00BB2296" w:rsidRPr="00BB2296">
        <w:rPr>
          <w:rFonts w:ascii="Times New Roman" w:hAnsi="Times New Roman" w:cs="Times New Roman"/>
          <w:color w:val="000000"/>
          <w:kern w:val="0"/>
        </w:rPr>
        <w:t>of the women had experienced exposure</w:t>
      </w:r>
      <w:r w:rsidR="00BB2296">
        <w:rPr>
          <w:rFonts w:ascii="Times New Roman" w:hAnsi="Times New Roman" w:cs="Times New Roman"/>
          <w:color w:val="000000"/>
          <w:kern w:val="0"/>
        </w:rPr>
        <w:t xml:space="preserve"> to domestic violence. </w:t>
      </w:r>
      <w:r w:rsidR="00BB2296" w:rsidRPr="00BB2296">
        <w:rPr>
          <w:rFonts w:ascii="Times New Roman" w:hAnsi="Times New Roman" w:cs="Times New Roman"/>
          <w:color w:val="000000"/>
          <w:kern w:val="0"/>
        </w:rPr>
        <w:t>As regards</w:t>
      </w:r>
      <w:r w:rsidR="00BB2296">
        <w:rPr>
          <w:rFonts w:ascii="Times New Roman" w:hAnsi="Times New Roman" w:cs="Times New Roman"/>
          <w:color w:val="000000"/>
          <w:kern w:val="0"/>
        </w:rPr>
        <w:t xml:space="preserve"> to</w:t>
      </w:r>
      <w:r w:rsidR="00BB2296" w:rsidRPr="00BB2296">
        <w:rPr>
          <w:rFonts w:ascii="Times New Roman" w:hAnsi="Times New Roman" w:cs="Times New Roman"/>
          <w:color w:val="000000"/>
          <w:kern w:val="0"/>
        </w:rPr>
        <w:t xml:space="preserve"> the husbands' characteristics of the studied women, the results showed that a significantly higher percentage of husbands of abused women were younger </w:t>
      </w:r>
      <w:r w:rsidR="00BB2296">
        <w:rPr>
          <w:rFonts w:ascii="Times New Roman" w:hAnsi="Times New Roman" w:cs="Times New Roman"/>
          <w:color w:val="000000"/>
          <w:kern w:val="0"/>
        </w:rPr>
        <w:t xml:space="preserve">than </w:t>
      </w:r>
      <w:r w:rsidR="00BB2296" w:rsidRPr="00BB2296">
        <w:rPr>
          <w:rFonts w:ascii="Times New Roman" w:hAnsi="Times New Roman" w:cs="Times New Roman"/>
          <w:color w:val="000000"/>
          <w:kern w:val="0"/>
        </w:rPr>
        <w:t>30 years</w:t>
      </w:r>
      <w:r w:rsidR="00BB2296">
        <w:rPr>
          <w:rFonts w:ascii="Times New Roman" w:hAnsi="Times New Roman" w:cs="Times New Roman"/>
          <w:color w:val="000000"/>
          <w:kern w:val="0"/>
        </w:rPr>
        <w:t xml:space="preserve"> of age, n</w:t>
      </w:r>
      <w:r w:rsidR="00BB2296" w:rsidRPr="00BB2296">
        <w:rPr>
          <w:rFonts w:ascii="Times New Roman" w:hAnsi="Times New Roman" w:cs="Times New Roman"/>
          <w:color w:val="000000"/>
          <w:kern w:val="0"/>
        </w:rPr>
        <w:t>on- educated,</w:t>
      </w:r>
      <w:r w:rsidR="00BB2296">
        <w:rPr>
          <w:rFonts w:ascii="Times New Roman" w:hAnsi="Times New Roman" w:cs="Times New Roman"/>
          <w:color w:val="000000"/>
          <w:kern w:val="0"/>
        </w:rPr>
        <w:t xml:space="preserve"> or</w:t>
      </w:r>
      <w:r w:rsidR="00A35E07">
        <w:rPr>
          <w:rFonts w:ascii="Times New Roman" w:hAnsi="Times New Roman" w:cs="Times New Roman"/>
          <w:color w:val="000000"/>
          <w:kern w:val="0"/>
        </w:rPr>
        <w:t xml:space="preserve"> belonging</w:t>
      </w:r>
      <w:r w:rsidR="00BB2296" w:rsidRPr="00BB2296">
        <w:rPr>
          <w:rFonts w:ascii="Times New Roman" w:hAnsi="Times New Roman" w:cs="Times New Roman"/>
          <w:color w:val="000000"/>
          <w:kern w:val="0"/>
        </w:rPr>
        <w:t xml:space="preserve"> to skilled occupation and drug abusers</w:t>
      </w:r>
      <w:r w:rsidR="00BB2296">
        <w:rPr>
          <w:rFonts w:ascii="Times New Roman" w:hAnsi="Times New Roman" w:cs="Times New Roman"/>
          <w:color w:val="000000"/>
          <w:kern w:val="0"/>
        </w:rPr>
        <w:t>.</w:t>
      </w:r>
      <w:r w:rsidR="00A35E07">
        <w:rPr>
          <w:rFonts w:ascii="Times New Roman" w:hAnsi="Times New Roman" w:cs="Times New Roman"/>
          <w:color w:val="000000"/>
          <w:kern w:val="0"/>
        </w:rPr>
        <w:t xml:space="preserve"> It was also noted that there was a </w:t>
      </w:r>
      <w:r w:rsidR="00A35E07" w:rsidRPr="00A35E07">
        <w:rPr>
          <w:rFonts w:ascii="Times New Roman" w:hAnsi="Times New Roman" w:cs="Times New Roman"/>
          <w:color w:val="000000"/>
          <w:kern w:val="0"/>
        </w:rPr>
        <w:t xml:space="preserve">positive history of family troubles </w:t>
      </w:r>
      <w:r w:rsidR="00A35E07">
        <w:rPr>
          <w:rFonts w:ascii="Times New Roman" w:hAnsi="Times New Roman" w:cs="Times New Roman"/>
          <w:color w:val="000000"/>
          <w:kern w:val="0"/>
        </w:rPr>
        <w:t xml:space="preserve">amongst the husbands and also a </w:t>
      </w:r>
      <w:r w:rsidR="00A35E07" w:rsidRPr="00A35E07">
        <w:rPr>
          <w:rFonts w:ascii="Times New Roman" w:hAnsi="Times New Roman" w:cs="Times New Roman"/>
          <w:color w:val="000000"/>
          <w:kern w:val="0"/>
        </w:rPr>
        <w:t xml:space="preserve">positive history </w:t>
      </w:r>
      <w:r w:rsidR="00A35E07" w:rsidRPr="00A35E07">
        <w:rPr>
          <w:rFonts w:ascii="Times New Roman" w:hAnsi="Times New Roman" w:cs="Times New Roman"/>
          <w:color w:val="000000"/>
          <w:kern w:val="0"/>
        </w:rPr>
        <w:lastRenderedPageBreak/>
        <w:t>of chronic illness</w:t>
      </w:r>
      <w:proofErr w:type="gramStart"/>
      <w:r w:rsidR="00D33A7B">
        <w:rPr>
          <w:rFonts w:ascii="Times New Roman" w:hAnsi="Times New Roman" w:cs="Times New Roman"/>
          <w:color w:val="000000"/>
          <w:kern w:val="0"/>
        </w:rPr>
        <w:t>,</w:t>
      </w:r>
      <w:r w:rsidR="00A35E07" w:rsidRPr="00A35E07">
        <w:rPr>
          <w:rFonts w:ascii="Times New Roman" w:hAnsi="Times New Roman" w:cs="Times New Roman"/>
          <w:color w:val="000000"/>
          <w:kern w:val="0"/>
        </w:rPr>
        <w:t xml:space="preserve"> </w:t>
      </w:r>
      <w:r w:rsidR="00D33A7B">
        <w:rPr>
          <w:rFonts w:ascii="Times New Roman" w:hAnsi="Times New Roman" w:cs="Times New Roman"/>
          <w:color w:val="000000"/>
          <w:kern w:val="0"/>
        </w:rPr>
        <w:t>either</w:t>
      </w:r>
      <w:proofErr w:type="gramEnd"/>
      <w:r w:rsidR="00D33A7B">
        <w:rPr>
          <w:rFonts w:ascii="Times New Roman" w:hAnsi="Times New Roman" w:cs="Times New Roman"/>
          <w:color w:val="000000"/>
          <w:kern w:val="0"/>
        </w:rPr>
        <w:t xml:space="preserve"> </w:t>
      </w:r>
      <w:r w:rsidR="00A35E07" w:rsidRPr="00A35E07">
        <w:rPr>
          <w:rFonts w:ascii="Times New Roman" w:hAnsi="Times New Roman" w:cs="Times New Roman"/>
          <w:color w:val="000000"/>
          <w:kern w:val="0"/>
        </w:rPr>
        <w:t>physical, psychological or sexual</w:t>
      </w:r>
      <w:r w:rsidR="00A35E07">
        <w:rPr>
          <w:rFonts w:ascii="Times New Roman" w:hAnsi="Times New Roman" w:cs="Times New Roman"/>
          <w:color w:val="000000"/>
          <w:kern w:val="0"/>
        </w:rPr>
        <w:t xml:space="preserve">. </w:t>
      </w:r>
      <w:r w:rsidR="00D33A7B">
        <w:rPr>
          <w:rFonts w:ascii="Times New Roman" w:hAnsi="Times New Roman" w:cs="Times New Roman"/>
          <w:color w:val="000000"/>
          <w:kern w:val="0"/>
        </w:rPr>
        <w:t xml:space="preserve">Taking this study into consideration against the determinant factors, </w:t>
      </w:r>
      <w:r w:rsidR="00D33A7B" w:rsidRPr="00D33A7B">
        <w:rPr>
          <w:rFonts w:ascii="Times New Roman" w:hAnsi="Times New Roman" w:cs="Times New Roman"/>
          <w:color w:val="000000"/>
          <w:kern w:val="0"/>
        </w:rPr>
        <w:t xml:space="preserve">the relationship of </w:t>
      </w:r>
      <w:r w:rsidR="00D33A7B">
        <w:rPr>
          <w:rFonts w:ascii="Times New Roman" w:hAnsi="Times New Roman" w:cs="Times New Roman"/>
          <w:color w:val="000000"/>
          <w:kern w:val="0"/>
        </w:rPr>
        <w:t>these lifestyle and environmental</w:t>
      </w:r>
      <w:r w:rsidR="00D33A7B" w:rsidRPr="00D33A7B">
        <w:rPr>
          <w:rFonts w:ascii="Times New Roman" w:hAnsi="Times New Roman" w:cs="Times New Roman"/>
          <w:color w:val="000000"/>
          <w:kern w:val="0"/>
        </w:rPr>
        <w:t xml:space="preserve"> factors and women abuse, indicated </w:t>
      </w:r>
      <w:r w:rsidR="005A042C">
        <w:rPr>
          <w:rFonts w:ascii="Times New Roman" w:hAnsi="Times New Roman" w:cs="Times New Roman"/>
          <w:color w:val="000000"/>
          <w:kern w:val="0"/>
        </w:rPr>
        <w:t>that the abusers were</w:t>
      </w:r>
      <w:r w:rsidR="00D33A7B" w:rsidRPr="00D33A7B">
        <w:rPr>
          <w:rFonts w:ascii="Times New Roman" w:hAnsi="Times New Roman" w:cs="Times New Roman"/>
          <w:color w:val="000000"/>
          <w:kern w:val="0"/>
        </w:rPr>
        <w:t xml:space="preserve"> </w:t>
      </w:r>
      <w:r w:rsidR="00D33A7B">
        <w:rPr>
          <w:rFonts w:ascii="Times New Roman" w:hAnsi="Times New Roman" w:cs="Times New Roman"/>
          <w:color w:val="000000"/>
          <w:kern w:val="0"/>
        </w:rPr>
        <w:t>below the age of 30</w:t>
      </w:r>
      <w:r w:rsidR="00D33A7B" w:rsidRPr="00D33A7B">
        <w:rPr>
          <w:rFonts w:ascii="Times New Roman" w:hAnsi="Times New Roman" w:cs="Times New Roman"/>
          <w:color w:val="000000"/>
          <w:kern w:val="0"/>
        </w:rPr>
        <w:t>, non-educated, and those of low income were more exposed to violence than others</w:t>
      </w:r>
      <w:r w:rsidR="00742A85">
        <w:rPr>
          <w:rFonts w:ascii="Times New Roman" w:hAnsi="Times New Roman" w:cs="Times New Roman"/>
          <w:color w:val="000000"/>
          <w:kern w:val="0"/>
        </w:rPr>
        <w:t xml:space="preserve"> </w:t>
      </w:r>
      <w:r w:rsidR="00E869E3">
        <w:rPr>
          <w:rFonts w:ascii="Times New Roman" w:hAnsi="Times New Roman" w:cs="Times New Roman"/>
          <w:color w:val="000000"/>
          <w:kern w:val="0"/>
        </w:rPr>
        <w:t>(</w:t>
      </w:r>
      <w:proofErr w:type="spellStart"/>
      <w:r w:rsidR="00B23BDA">
        <w:rPr>
          <w:rFonts w:ascii="Times New Roman" w:hAnsi="Times New Roman" w:cs="Times New Roman"/>
          <w:color w:val="000000"/>
          <w:kern w:val="0"/>
          <w:sz w:val="25"/>
          <w:szCs w:val="25"/>
        </w:rPr>
        <w:t>Fahmy</w:t>
      </w:r>
      <w:proofErr w:type="spellEnd"/>
      <w:r w:rsidR="00B23BDA">
        <w:rPr>
          <w:rFonts w:ascii="Times New Roman" w:hAnsi="Times New Roman" w:cs="Times New Roman"/>
          <w:color w:val="000000"/>
          <w:kern w:val="0"/>
          <w:sz w:val="25"/>
          <w:szCs w:val="25"/>
        </w:rPr>
        <w:t xml:space="preserve">, </w:t>
      </w:r>
      <w:r w:rsidR="00742A85">
        <w:rPr>
          <w:rFonts w:ascii="Times New Roman" w:hAnsi="Times New Roman" w:cs="Times New Roman"/>
          <w:color w:val="000000"/>
          <w:kern w:val="0"/>
          <w:sz w:val="25"/>
          <w:szCs w:val="25"/>
        </w:rPr>
        <w:t xml:space="preserve">2008). </w:t>
      </w:r>
    </w:p>
    <w:p w14:paraId="0DB2F31A" w14:textId="4027903F" w:rsidR="00C822BC" w:rsidRPr="00527E53" w:rsidRDefault="00941252" w:rsidP="00527E53">
      <w:pPr>
        <w:rPr>
          <w:rFonts w:ascii="Times New Roman" w:hAnsi="Times New Roman" w:cs="Times New Roman"/>
          <w:color w:val="000000"/>
          <w:kern w:val="0"/>
          <w:szCs w:val="25"/>
        </w:rPr>
      </w:pPr>
      <w:r w:rsidRPr="00527E53">
        <w:rPr>
          <w:rFonts w:ascii="Times New Roman" w:hAnsi="Times New Roman" w:cs="Times New Roman"/>
          <w:color w:val="000000"/>
          <w:kern w:val="0"/>
          <w:szCs w:val="25"/>
        </w:rPr>
        <w:t>With this study above, one can see that many</w:t>
      </w:r>
      <w:r w:rsidR="00E55853" w:rsidRPr="00527E53">
        <w:rPr>
          <w:rFonts w:ascii="Times New Roman" w:hAnsi="Times New Roman" w:cs="Times New Roman"/>
          <w:color w:val="000000"/>
          <w:kern w:val="0"/>
          <w:szCs w:val="25"/>
        </w:rPr>
        <w:t xml:space="preserve"> aspects of the </w:t>
      </w:r>
      <w:r w:rsidR="006B1CDD" w:rsidRPr="00527E53">
        <w:rPr>
          <w:rFonts w:ascii="Times New Roman" w:hAnsi="Times New Roman" w:cs="Times New Roman"/>
          <w:color w:val="000000"/>
          <w:kern w:val="0"/>
          <w:szCs w:val="25"/>
        </w:rPr>
        <w:t>victim’s</w:t>
      </w:r>
      <w:r w:rsidR="00E55853" w:rsidRPr="00527E53">
        <w:rPr>
          <w:rFonts w:ascii="Times New Roman" w:hAnsi="Times New Roman" w:cs="Times New Roman"/>
          <w:color w:val="000000"/>
          <w:kern w:val="0"/>
          <w:szCs w:val="25"/>
        </w:rPr>
        <w:t xml:space="preserve"> lifestyle and environment can place them at risk for domestic violence. Although </w:t>
      </w:r>
      <w:r w:rsidR="006B1CDD" w:rsidRPr="00527E53">
        <w:rPr>
          <w:rFonts w:ascii="Times New Roman" w:hAnsi="Times New Roman" w:cs="Times New Roman"/>
          <w:color w:val="000000"/>
          <w:kern w:val="0"/>
          <w:szCs w:val="25"/>
        </w:rPr>
        <w:t>studies show what violence occurs across all socio-economic groups, women living in poverty are unduly affected. There are a couple of reasons that have been proven as to why poverty increases the risk of domestic violence.</w:t>
      </w:r>
      <w:r w:rsidR="00795038" w:rsidRPr="00527E53">
        <w:rPr>
          <w:rFonts w:ascii="Times New Roman" w:hAnsi="Times New Roman" w:cs="Times New Roman"/>
          <w:color w:val="000000"/>
          <w:kern w:val="0"/>
          <w:szCs w:val="25"/>
        </w:rPr>
        <w:t xml:space="preserve"> For some abusers, living in poverty causes stress, tension, frustration, and a sense of failure for not being able to be a sufficient provider for the family. With this strain and other factors such as overcrowding or hopelessness, women become the target for abuse. Along with poverty, a history of violence has also been proven </w:t>
      </w:r>
      <w:r w:rsidR="00527E53" w:rsidRPr="00527E53">
        <w:rPr>
          <w:rFonts w:ascii="Times New Roman" w:hAnsi="Times New Roman" w:cs="Times New Roman"/>
          <w:color w:val="000000"/>
          <w:kern w:val="0"/>
          <w:szCs w:val="25"/>
        </w:rPr>
        <w:t>to increase the risk of violence amongst women. Multiple studies have proven that “rates of abuse were higher among women whose husbands had either themselves been beaten as children or had witnessed their mothers being beaten</w:t>
      </w:r>
      <w:r w:rsidR="00527E53">
        <w:rPr>
          <w:rFonts w:ascii="Times New Roman" w:hAnsi="Times New Roman" w:cs="Times New Roman"/>
          <w:color w:val="000000"/>
          <w:kern w:val="0"/>
          <w:szCs w:val="25"/>
        </w:rPr>
        <w:t>” (</w:t>
      </w:r>
      <w:r w:rsidR="009876F4" w:rsidRPr="009876F4">
        <w:rPr>
          <w:rFonts w:ascii="Times New Roman" w:hAnsi="Times New Roman" w:cs="Times New Roman"/>
          <w:color w:val="000000"/>
          <w:kern w:val="0"/>
          <w:szCs w:val="25"/>
        </w:rPr>
        <w:t>Centers for Disease Control and Prevention [CDC], 2010)</w:t>
      </w:r>
      <w:r w:rsidR="00527E53">
        <w:rPr>
          <w:rFonts w:ascii="Times New Roman" w:hAnsi="Times New Roman" w:cs="Times New Roman"/>
          <w:color w:val="000000"/>
          <w:kern w:val="0"/>
          <w:szCs w:val="25"/>
        </w:rPr>
        <w:t xml:space="preserve">. The CDC has also noted that </w:t>
      </w:r>
      <w:bookmarkStart w:id="0" w:name="_GoBack"/>
      <w:r w:rsidR="00527E53">
        <w:rPr>
          <w:rFonts w:ascii="Times New Roman" w:hAnsi="Times New Roman" w:cs="Times New Roman"/>
          <w:color w:val="000000"/>
          <w:kern w:val="0"/>
          <w:szCs w:val="25"/>
        </w:rPr>
        <w:t>women</w:t>
      </w:r>
      <w:bookmarkEnd w:id="0"/>
      <w:r w:rsidR="00527E53">
        <w:rPr>
          <w:rFonts w:ascii="Times New Roman" w:hAnsi="Times New Roman" w:cs="Times New Roman"/>
          <w:color w:val="000000"/>
          <w:kern w:val="0"/>
          <w:szCs w:val="25"/>
        </w:rPr>
        <w:t xml:space="preserve"> who have a low self-esteem, low academic achievement, young age, and aggressive or delinquent behavior as a youth place them at a higher risk</w:t>
      </w:r>
      <w:r w:rsidR="009876F4">
        <w:rPr>
          <w:rFonts w:ascii="Times New Roman" w:hAnsi="Times New Roman" w:cs="Times New Roman"/>
          <w:color w:val="000000"/>
          <w:kern w:val="0"/>
          <w:szCs w:val="25"/>
        </w:rPr>
        <w:t xml:space="preserve"> (2010)</w:t>
      </w:r>
      <w:r w:rsidR="00527E53">
        <w:rPr>
          <w:rFonts w:ascii="Times New Roman" w:hAnsi="Times New Roman" w:cs="Times New Roman"/>
          <w:color w:val="000000"/>
          <w:kern w:val="0"/>
          <w:szCs w:val="25"/>
        </w:rPr>
        <w:t xml:space="preserve">. </w:t>
      </w:r>
      <w:r w:rsidR="00527E53" w:rsidRPr="00527E53">
        <w:rPr>
          <w:rFonts w:asciiTheme="majorHAnsi" w:hAnsiTheme="majorHAnsi" w:cstheme="majorHAnsi"/>
          <w:color w:val="000000"/>
          <w:kern w:val="0"/>
        </w:rPr>
        <w:t xml:space="preserve">These factors combined </w:t>
      </w:r>
      <w:r w:rsidR="006B1CDD" w:rsidRPr="00527E53">
        <w:rPr>
          <w:rFonts w:asciiTheme="majorHAnsi" w:hAnsiTheme="majorHAnsi" w:cstheme="majorHAnsi"/>
          <w:color w:val="000000"/>
          <w:kern w:val="0"/>
        </w:rPr>
        <w:t>increase the risk faced by women</w:t>
      </w:r>
      <w:r w:rsidR="00527E53" w:rsidRPr="00527E53">
        <w:rPr>
          <w:rFonts w:asciiTheme="majorHAnsi" w:hAnsiTheme="majorHAnsi" w:cstheme="majorHAnsi"/>
          <w:color w:val="000000"/>
          <w:kern w:val="0"/>
        </w:rPr>
        <w:t xml:space="preserve"> when it comes to domestic violence. </w:t>
      </w:r>
      <w:r w:rsidR="00CE5994" w:rsidRPr="00527E53">
        <w:rPr>
          <w:rFonts w:asciiTheme="majorHAnsi" w:hAnsiTheme="majorHAnsi" w:cstheme="majorHAnsi"/>
          <w:color w:val="000000"/>
          <w:kern w:val="0"/>
        </w:rPr>
        <w:t>A positive nursing diagnosis that supports the preceding evidence is: Risk for violence</w:t>
      </w:r>
      <w:r w:rsidR="00CE5994">
        <w:rPr>
          <w:rFonts w:ascii="Times New Roman" w:hAnsi="Times New Roman" w:cs="Times New Roman"/>
          <w:color w:val="000000"/>
          <w:kern w:val="0"/>
        </w:rPr>
        <w:t xml:space="preserve"> amongst </w:t>
      </w:r>
      <w:r w:rsidR="00742A85">
        <w:rPr>
          <w:rFonts w:ascii="Times New Roman" w:hAnsi="Times New Roman" w:cs="Times New Roman"/>
          <w:color w:val="000000"/>
          <w:kern w:val="0"/>
        </w:rPr>
        <w:t xml:space="preserve">the </w:t>
      </w:r>
      <w:r w:rsidR="00CE5994">
        <w:rPr>
          <w:rFonts w:ascii="Times New Roman" w:hAnsi="Times New Roman" w:cs="Times New Roman"/>
          <w:color w:val="000000"/>
          <w:kern w:val="0"/>
        </w:rPr>
        <w:t>women population related to environmental and lifestyle factors as evidenced by low socio</w:t>
      </w:r>
      <w:r w:rsidR="005127F4">
        <w:rPr>
          <w:rFonts w:ascii="Times New Roman" w:hAnsi="Times New Roman" w:cs="Times New Roman"/>
          <w:color w:val="000000"/>
          <w:kern w:val="0"/>
        </w:rPr>
        <w:t>-economic backgrounds, lac</w:t>
      </w:r>
      <w:r w:rsidR="005127F4" w:rsidRPr="00472CF1">
        <w:rPr>
          <w:rFonts w:ascii="Times New Roman" w:hAnsi="Times New Roman" w:cs="Times New Roman"/>
          <w:color w:val="000000"/>
          <w:kern w:val="0"/>
        </w:rPr>
        <w:t xml:space="preserve">k of education, and or history of family </w:t>
      </w:r>
      <w:r w:rsidR="005127F4" w:rsidRPr="00472CF1">
        <w:rPr>
          <w:rFonts w:asciiTheme="majorHAnsi" w:hAnsiTheme="majorHAnsi" w:cstheme="majorHAnsi"/>
          <w:color w:val="000000"/>
          <w:kern w:val="0"/>
        </w:rPr>
        <w:t>violence (</w:t>
      </w:r>
      <w:r w:rsidR="005127F4" w:rsidRPr="00472CF1">
        <w:rPr>
          <w:rFonts w:asciiTheme="majorHAnsi" w:hAnsiTheme="majorHAnsi" w:cstheme="majorHAnsi"/>
          <w:color w:val="262626"/>
          <w:kern w:val="0"/>
        </w:rPr>
        <w:t>Ackl</w:t>
      </w:r>
      <w:r w:rsidR="000E3F1A" w:rsidRPr="00472CF1">
        <w:rPr>
          <w:rFonts w:asciiTheme="majorHAnsi" w:hAnsiTheme="majorHAnsi" w:cstheme="majorHAnsi"/>
          <w:color w:val="262626"/>
          <w:kern w:val="0"/>
        </w:rPr>
        <w:t>ey</w:t>
      </w:r>
      <w:r w:rsidR="002A69AB">
        <w:rPr>
          <w:rFonts w:asciiTheme="majorHAnsi" w:hAnsiTheme="majorHAnsi" w:cstheme="majorHAnsi"/>
          <w:color w:val="262626"/>
          <w:kern w:val="0"/>
        </w:rPr>
        <w:t xml:space="preserve"> &amp; </w:t>
      </w:r>
      <w:proofErr w:type="spellStart"/>
      <w:r w:rsidR="002A69AB">
        <w:rPr>
          <w:rFonts w:asciiTheme="majorHAnsi" w:hAnsiTheme="majorHAnsi" w:cstheme="majorHAnsi"/>
          <w:color w:val="262626"/>
          <w:kern w:val="0"/>
        </w:rPr>
        <w:t>Ladwig</w:t>
      </w:r>
      <w:proofErr w:type="spellEnd"/>
      <w:r w:rsidR="002A69AB">
        <w:rPr>
          <w:rFonts w:asciiTheme="majorHAnsi" w:hAnsiTheme="majorHAnsi" w:cstheme="majorHAnsi"/>
          <w:color w:val="262626"/>
          <w:kern w:val="0"/>
        </w:rPr>
        <w:t>,</w:t>
      </w:r>
      <w:r w:rsidR="000E3F1A" w:rsidRPr="00472CF1">
        <w:rPr>
          <w:rFonts w:asciiTheme="majorHAnsi" w:hAnsiTheme="majorHAnsi" w:cstheme="majorHAnsi"/>
          <w:color w:val="262626"/>
          <w:kern w:val="0"/>
        </w:rPr>
        <w:t xml:space="preserve"> 2011).</w:t>
      </w:r>
    </w:p>
    <w:p w14:paraId="4218CC7B" w14:textId="6CF5A3D1" w:rsidR="00ED3B6A" w:rsidRPr="00781B65" w:rsidRDefault="00C822BC" w:rsidP="00781B65">
      <w:pPr>
        <w:rPr>
          <w:rFonts w:asciiTheme="majorHAnsi" w:eastAsiaTheme="majorEastAsia" w:hAnsiTheme="majorHAnsi" w:cstheme="majorBidi"/>
          <w:bCs/>
          <w:iCs/>
        </w:rPr>
      </w:pPr>
      <w:r>
        <w:rPr>
          <w:rStyle w:val="Heading4Char"/>
        </w:rPr>
        <w:t>Interventions</w:t>
      </w:r>
      <w:r w:rsidR="00AD2CF9">
        <w:rPr>
          <w:rStyle w:val="Heading4Char"/>
        </w:rPr>
        <w:t>.</w:t>
      </w:r>
      <w:r w:rsidR="00781B65">
        <w:rPr>
          <w:rStyle w:val="Heading4Char"/>
        </w:rPr>
        <w:t xml:space="preserve"> </w:t>
      </w:r>
      <w:r w:rsidR="00A25E02" w:rsidRPr="00781B65">
        <w:rPr>
          <w:rStyle w:val="Heading4Char"/>
          <w:b w:val="0"/>
          <w:i w:val="0"/>
        </w:rPr>
        <w:t xml:space="preserve">Domestic violence is the largest cause of injury to women in the United States. Between two and four million women in this country are assaulted. </w:t>
      </w:r>
      <w:r w:rsidR="00A25E02" w:rsidRPr="00781B65">
        <w:rPr>
          <w:rFonts w:ascii="Times New Roman" w:hAnsi="Times New Roman" w:cs="Times New Roman"/>
          <w:color w:val="000000"/>
          <w:kern w:val="0"/>
        </w:rPr>
        <w:t xml:space="preserve">Women of all ages are </w:t>
      </w:r>
      <w:r w:rsidR="00A25E02" w:rsidRPr="00781B65">
        <w:rPr>
          <w:rFonts w:ascii="Times New Roman" w:hAnsi="Times New Roman" w:cs="Times New Roman"/>
          <w:color w:val="000000"/>
          <w:kern w:val="0"/>
        </w:rPr>
        <w:lastRenderedPageBreak/>
        <w:t xml:space="preserve">at risk for domestic and sexual violence, but those at the </w:t>
      </w:r>
      <w:r w:rsidR="00FE38C2" w:rsidRPr="00781B65">
        <w:rPr>
          <w:rFonts w:ascii="Times New Roman" w:hAnsi="Times New Roman" w:cs="Times New Roman"/>
          <w:color w:val="000000"/>
          <w:kern w:val="0"/>
        </w:rPr>
        <w:t>greatest</w:t>
      </w:r>
      <w:r w:rsidR="00A25E02" w:rsidRPr="00781B65">
        <w:rPr>
          <w:rFonts w:ascii="Times New Roman" w:hAnsi="Times New Roman" w:cs="Times New Roman"/>
          <w:color w:val="000000"/>
          <w:kern w:val="0"/>
        </w:rPr>
        <w:t xml:space="preserve"> risk are between the ages of 20 to 24</w:t>
      </w:r>
      <w:r w:rsidR="00781B65" w:rsidRPr="00781B65">
        <w:t xml:space="preserve"> </w:t>
      </w:r>
      <w:r w:rsidR="00781B65">
        <w:t>(USDHHS, Office of Women’s Health, 2011)</w:t>
      </w:r>
      <w:r w:rsidR="00A25E02" w:rsidRPr="00781B65">
        <w:rPr>
          <w:rFonts w:ascii="Times New Roman" w:hAnsi="Times New Roman" w:cs="Times New Roman"/>
          <w:color w:val="000000"/>
          <w:kern w:val="0"/>
        </w:rPr>
        <w:t xml:space="preserve">. </w:t>
      </w:r>
      <w:r w:rsidR="00FE38C2" w:rsidRPr="00781B65">
        <w:rPr>
          <w:rFonts w:ascii="Times New Roman" w:hAnsi="Times New Roman" w:cs="Times New Roman"/>
          <w:color w:val="000000"/>
          <w:kern w:val="0"/>
        </w:rPr>
        <w:t>The World Health Organization’s Campaign for “Violence against Women” states that, “t</w:t>
      </w:r>
      <w:r w:rsidR="00E547BD" w:rsidRPr="00781B65">
        <w:rPr>
          <w:rStyle w:val="Heading4Char"/>
          <w:b w:val="0"/>
          <w:i w:val="0"/>
        </w:rPr>
        <w:t>o achieve</w:t>
      </w:r>
      <w:r w:rsidR="00E547BD" w:rsidRPr="00E547BD">
        <w:rPr>
          <w:rStyle w:val="Heading4Char"/>
          <w:b w:val="0"/>
          <w:i w:val="0"/>
        </w:rPr>
        <w:t xml:space="preserve"> lasting change, it is important to enact legislation and deve</w:t>
      </w:r>
      <w:r w:rsidR="00FE38C2">
        <w:rPr>
          <w:rStyle w:val="Heading4Char"/>
          <w:b w:val="0"/>
          <w:i w:val="0"/>
        </w:rPr>
        <w:t xml:space="preserve">lop policies that protect women,” (2012). In order to develop policies, one must </w:t>
      </w:r>
      <w:r w:rsidR="00FE38C2" w:rsidRPr="00FE38C2">
        <w:rPr>
          <w:rStyle w:val="Heading4Char"/>
          <w:rFonts w:asciiTheme="minorHAnsi" w:hAnsiTheme="minorHAnsi" w:cstheme="minorHAnsi"/>
          <w:b w:val="0"/>
          <w:i w:val="0"/>
        </w:rPr>
        <w:t>understand prevention methods.</w:t>
      </w:r>
      <w:r w:rsidR="00FE38C2" w:rsidRPr="00FE38C2">
        <w:rPr>
          <w:rFonts w:cstheme="minorHAnsi"/>
          <w:kern w:val="0"/>
        </w:rPr>
        <w:t xml:space="preserve"> The ultimate goal is to stop violence before it begins.</w:t>
      </w:r>
      <w:r w:rsidR="00FE38C2">
        <w:rPr>
          <w:rFonts w:ascii="Verdana" w:hAnsi="Verdana" w:cs="Verdana"/>
          <w:kern w:val="0"/>
        </w:rPr>
        <w:t xml:space="preserve"> </w:t>
      </w:r>
      <w:r w:rsidR="00AB1922">
        <w:rPr>
          <w:rFonts w:ascii="Times" w:hAnsi="Times" w:cs="Times"/>
          <w:color w:val="000000"/>
          <w:kern w:val="0"/>
        </w:rPr>
        <w:t xml:space="preserve">One of the most consistent and significant risk factors found for domestic violence is </w:t>
      </w:r>
      <w:r w:rsidR="00AB1922" w:rsidRPr="00AB1922">
        <w:rPr>
          <w:rFonts w:ascii="Times" w:hAnsi="Times" w:cs="Times"/>
          <w:iCs/>
          <w:color w:val="000000"/>
          <w:kern w:val="0"/>
        </w:rPr>
        <w:t xml:space="preserve">witnessing </w:t>
      </w:r>
      <w:r w:rsidR="00785BDE">
        <w:rPr>
          <w:rFonts w:ascii="Times" w:hAnsi="Times" w:cs="Times"/>
          <w:color w:val="000000"/>
          <w:kern w:val="0"/>
        </w:rPr>
        <w:t>the violence as a child</w:t>
      </w:r>
      <w:r w:rsidR="002A69AB">
        <w:rPr>
          <w:rFonts w:ascii="Times" w:hAnsi="Times" w:cs="Times"/>
          <w:color w:val="000000"/>
          <w:kern w:val="0"/>
        </w:rPr>
        <w:t xml:space="preserve"> (</w:t>
      </w:r>
      <w:proofErr w:type="spellStart"/>
      <w:r w:rsidR="002A69AB">
        <w:rPr>
          <w:rFonts w:ascii="Times" w:hAnsi="Times" w:cs="Times"/>
          <w:color w:val="000000"/>
          <w:kern w:val="0"/>
        </w:rPr>
        <w:t>Hotaling</w:t>
      </w:r>
      <w:proofErr w:type="spellEnd"/>
      <w:r w:rsidR="002A69AB">
        <w:rPr>
          <w:rFonts w:ascii="Times" w:hAnsi="Times" w:cs="Times"/>
          <w:color w:val="000000"/>
          <w:kern w:val="0"/>
        </w:rPr>
        <w:t xml:space="preserve"> &amp; </w:t>
      </w:r>
      <w:proofErr w:type="spellStart"/>
      <w:r w:rsidR="002A69AB">
        <w:rPr>
          <w:rFonts w:ascii="Times" w:hAnsi="Times" w:cs="Times"/>
          <w:color w:val="000000"/>
          <w:kern w:val="0"/>
        </w:rPr>
        <w:t>Sugarman</w:t>
      </w:r>
      <w:proofErr w:type="spellEnd"/>
      <w:r w:rsidR="002A69AB">
        <w:rPr>
          <w:rFonts w:ascii="Times" w:hAnsi="Times" w:cs="Times"/>
          <w:color w:val="000000"/>
          <w:kern w:val="0"/>
        </w:rPr>
        <w:t>, 1986)</w:t>
      </w:r>
      <w:r w:rsidR="00785BDE">
        <w:rPr>
          <w:rFonts w:ascii="Times" w:hAnsi="Times" w:cs="Times"/>
          <w:color w:val="000000"/>
          <w:kern w:val="0"/>
        </w:rPr>
        <w:t xml:space="preserve">. </w:t>
      </w:r>
      <w:r w:rsidR="00ED3B6A">
        <w:rPr>
          <w:rFonts w:ascii="Times" w:hAnsi="Times" w:cs="Times"/>
          <w:color w:val="000000"/>
          <w:kern w:val="0"/>
        </w:rPr>
        <w:t xml:space="preserve">If violence is witnessed at a young age, it is </w:t>
      </w:r>
      <w:r w:rsidR="00941252">
        <w:rPr>
          <w:rFonts w:ascii="Times" w:hAnsi="Times" w:cs="Times"/>
          <w:color w:val="000000"/>
          <w:kern w:val="0"/>
        </w:rPr>
        <w:t>important</w:t>
      </w:r>
      <w:r w:rsidR="00ED3B6A">
        <w:rPr>
          <w:rFonts w:ascii="Times" w:hAnsi="Times" w:cs="Times"/>
          <w:color w:val="000000"/>
          <w:kern w:val="0"/>
        </w:rPr>
        <w:t xml:space="preserve"> to educate those age groups to prevent domestic violence in the future. This is a system wide intervention </w:t>
      </w:r>
      <w:r w:rsidR="00633444">
        <w:rPr>
          <w:rFonts w:ascii="Times" w:hAnsi="Times" w:cs="Times"/>
          <w:color w:val="000000"/>
          <w:kern w:val="0"/>
        </w:rPr>
        <w:t xml:space="preserve">intended on enlightening the general population, not just those at risk. </w:t>
      </w:r>
      <w:r w:rsidR="00B909DB">
        <w:rPr>
          <w:rFonts w:ascii="Times" w:hAnsi="Times" w:cs="Times"/>
          <w:color w:val="000000"/>
          <w:kern w:val="0"/>
        </w:rPr>
        <w:t xml:space="preserve">An intervention method of adult domestic violence is to educate through the school settings, because children spend a large proportion of their lives in this environment. Creating a program aimed at helping the children develop healthy relationships as an alternative to violence is a key way to prevent violence from occurring at a young age. Community members and health care providers can work together to </w:t>
      </w:r>
      <w:r w:rsidR="00E55A4F">
        <w:rPr>
          <w:rFonts w:ascii="Times" w:hAnsi="Times" w:cs="Times"/>
          <w:color w:val="000000"/>
          <w:kern w:val="0"/>
        </w:rPr>
        <w:t xml:space="preserve">promote consistent messages in alternatives to violence </w:t>
      </w:r>
      <w:r w:rsidR="000044E5">
        <w:rPr>
          <w:rFonts w:ascii="Times" w:hAnsi="Times" w:cs="Times"/>
          <w:color w:val="000000"/>
          <w:kern w:val="0"/>
        </w:rPr>
        <w:t>and educate methods of creating ways to keep a safe environment at school and at home (</w:t>
      </w:r>
      <w:proofErr w:type="spellStart"/>
      <w:r w:rsidR="00781B65">
        <w:t>Edleson</w:t>
      </w:r>
      <w:proofErr w:type="spellEnd"/>
      <w:r w:rsidR="00781B65">
        <w:t>,</w:t>
      </w:r>
      <w:r w:rsidR="000044E5">
        <w:t xml:space="preserve"> 2000)</w:t>
      </w:r>
      <w:r w:rsidR="000044E5">
        <w:rPr>
          <w:rFonts w:ascii="Times" w:hAnsi="Times" w:cs="Times"/>
          <w:color w:val="000000"/>
          <w:kern w:val="0"/>
        </w:rPr>
        <w:t xml:space="preserve">. According to a study </w:t>
      </w:r>
      <w:r w:rsidR="001E3E13">
        <w:rPr>
          <w:rFonts w:ascii="Times" w:hAnsi="Times" w:cs="Times"/>
          <w:color w:val="000000"/>
          <w:kern w:val="0"/>
        </w:rPr>
        <w:t xml:space="preserve">funded by the </w:t>
      </w:r>
      <w:r w:rsidR="001E3E13" w:rsidRPr="001E3E13">
        <w:rPr>
          <w:rFonts w:ascii="Times" w:hAnsi="Times" w:cs="Times"/>
          <w:color w:val="000000"/>
          <w:kern w:val="0"/>
        </w:rPr>
        <w:t>National Crime Prevention Centre</w:t>
      </w:r>
      <w:r w:rsidR="001E3E13">
        <w:rPr>
          <w:rFonts w:ascii="Times" w:hAnsi="Times" w:cs="Times"/>
          <w:color w:val="000000"/>
          <w:kern w:val="0"/>
        </w:rPr>
        <w:t>,</w:t>
      </w:r>
      <w:r w:rsidR="000044E5">
        <w:rPr>
          <w:rFonts w:ascii="Times" w:hAnsi="Times" w:cs="Times"/>
          <w:color w:val="000000"/>
          <w:kern w:val="0"/>
        </w:rPr>
        <w:t xml:space="preserve"> schools who used the program called ASAP: A School-based Anti-Violence Prevention Program, were evaluated. </w:t>
      </w:r>
      <w:r w:rsidR="001E3E13">
        <w:rPr>
          <w:rFonts w:ascii="Times" w:hAnsi="Times" w:cs="Times"/>
          <w:color w:val="000000"/>
          <w:kern w:val="0"/>
        </w:rPr>
        <w:t>The results</w:t>
      </w:r>
      <w:r w:rsidR="000044E5">
        <w:rPr>
          <w:rFonts w:ascii="Times" w:hAnsi="Times" w:cs="Times"/>
          <w:color w:val="000000"/>
          <w:kern w:val="0"/>
        </w:rPr>
        <w:t xml:space="preserve"> found that </w:t>
      </w:r>
      <w:r w:rsidR="001E3E13">
        <w:rPr>
          <w:rFonts w:ascii="Times" w:hAnsi="Times" w:cs="Times"/>
          <w:color w:val="000000"/>
          <w:kern w:val="0"/>
        </w:rPr>
        <w:t>“</w:t>
      </w:r>
      <w:r w:rsidR="000044E5">
        <w:rPr>
          <w:rFonts w:ascii="Times" w:hAnsi="Times" w:cs="Times"/>
          <w:color w:val="000000"/>
          <w:kern w:val="0"/>
        </w:rPr>
        <w:t>children and youth participating in the programs were more knowledgeable and held more desirable attitudes concerning interpersonal violence when compared to others not receiving the content” (</w:t>
      </w:r>
      <w:r w:rsidR="001C0162" w:rsidRPr="001C0162">
        <w:t xml:space="preserve">Centre for Children and </w:t>
      </w:r>
      <w:r w:rsidR="001C0162">
        <w:t>Families in the Justice System,</w:t>
      </w:r>
      <w:r w:rsidR="000D428D">
        <w:t xml:space="preserve"> </w:t>
      </w:r>
      <w:r w:rsidR="001C0162" w:rsidRPr="001C0162">
        <w:t>2003)</w:t>
      </w:r>
      <w:r w:rsidR="001C0162">
        <w:rPr>
          <w:rFonts w:ascii="Times" w:hAnsi="Times" w:cs="Times"/>
          <w:color w:val="000000"/>
          <w:kern w:val="0"/>
        </w:rPr>
        <w:t xml:space="preserve">. </w:t>
      </w:r>
    </w:p>
    <w:p w14:paraId="75D7D644" w14:textId="79C1A006" w:rsidR="00C17D4D" w:rsidRDefault="00C17D4D" w:rsidP="00C17D4D">
      <w:pPr>
        <w:ind w:firstLine="0"/>
        <w:rPr>
          <w:rFonts w:cstheme="minorHAnsi"/>
          <w:color w:val="262626"/>
          <w:kern w:val="0"/>
        </w:rPr>
      </w:pPr>
      <w:r>
        <w:rPr>
          <w:rFonts w:ascii="Times" w:hAnsi="Times" w:cs="Times"/>
          <w:color w:val="000000"/>
          <w:kern w:val="0"/>
        </w:rPr>
        <w:tab/>
        <w:t xml:space="preserve">A </w:t>
      </w:r>
      <w:r w:rsidRPr="00881DC3">
        <w:rPr>
          <w:rFonts w:cstheme="minorHAnsi"/>
          <w:color w:val="000000"/>
          <w:kern w:val="0"/>
        </w:rPr>
        <w:t xml:space="preserve">secondary level of prevention can also be system-wide. With the help of health care providers, screening </w:t>
      </w:r>
      <w:r w:rsidRPr="00881DC3">
        <w:rPr>
          <w:rFonts w:cstheme="minorHAnsi"/>
          <w:color w:val="262626"/>
          <w:kern w:val="0"/>
        </w:rPr>
        <w:t>women to determine if they are being</w:t>
      </w:r>
      <w:r w:rsidR="00A5786F" w:rsidRPr="00881DC3">
        <w:rPr>
          <w:rFonts w:cstheme="minorHAnsi"/>
          <w:color w:val="262626"/>
          <w:kern w:val="0"/>
        </w:rPr>
        <w:t xml:space="preserve"> abused or are at risk of abuse can </w:t>
      </w:r>
      <w:r w:rsidR="00A5786F" w:rsidRPr="00881DC3">
        <w:rPr>
          <w:rFonts w:cstheme="minorHAnsi"/>
          <w:color w:val="262626"/>
          <w:kern w:val="0"/>
        </w:rPr>
        <w:lastRenderedPageBreak/>
        <w:t>further prevent violence. A number of screening tools exist and have shown accuracy in detecting abuse</w:t>
      </w:r>
      <w:r w:rsidR="00A5786F" w:rsidRPr="00A5786F">
        <w:rPr>
          <w:rFonts w:cstheme="minorHAnsi"/>
          <w:color w:val="262626"/>
          <w:kern w:val="0"/>
        </w:rPr>
        <w:t>,</w:t>
      </w:r>
      <w:r w:rsidR="00A5786F">
        <w:rPr>
          <w:rFonts w:cstheme="minorHAnsi"/>
          <w:color w:val="262626"/>
          <w:kern w:val="0"/>
        </w:rPr>
        <w:t xml:space="preserve"> including</w:t>
      </w:r>
      <w:r w:rsidR="00A5786F" w:rsidRPr="00A5786F">
        <w:rPr>
          <w:rFonts w:cstheme="minorHAnsi"/>
          <w:color w:val="262626"/>
          <w:kern w:val="0"/>
        </w:rPr>
        <w:t xml:space="preserve"> </w:t>
      </w:r>
      <w:r w:rsidR="00A5786F">
        <w:rPr>
          <w:rFonts w:cstheme="minorHAnsi"/>
          <w:color w:val="262626"/>
          <w:kern w:val="0"/>
        </w:rPr>
        <w:t>“</w:t>
      </w:r>
      <w:r w:rsidR="00A5786F" w:rsidRPr="00A5786F">
        <w:rPr>
          <w:rFonts w:cstheme="minorHAnsi"/>
          <w:color w:val="262626"/>
          <w:kern w:val="0"/>
        </w:rPr>
        <w:t>tools designed for primary care settings,</w:t>
      </w:r>
      <w:r w:rsidR="00A5786F">
        <w:rPr>
          <w:rFonts w:cstheme="minorHAnsi"/>
          <w:color w:val="262626"/>
          <w:kern w:val="0"/>
        </w:rPr>
        <w:t xml:space="preserve"> to screen pregnant women,</w:t>
      </w:r>
      <w:r w:rsidR="00A5786F" w:rsidRPr="00A5786F">
        <w:rPr>
          <w:rFonts w:cstheme="minorHAnsi"/>
          <w:color w:val="262626"/>
          <w:kern w:val="0"/>
        </w:rPr>
        <w:t xml:space="preserve"> and even a tool designed to screen men</w:t>
      </w:r>
      <w:r w:rsidR="00A5786F">
        <w:rPr>
          <w:rFonts w:cstheme="minorHAnsi"/>
          <w:color w:val="262626"/>
          <w:kern w:val="0"/>
        </w:rPr>
        <w:t>” (</w:t>
      </w:r>
      <w:proofErr w:type="spellStart"/>
      <w:r w:rsidR="00A5786F">
        <w:rPr>
          <w:rFonts w:cstheme="minorHAnsi"/>
          <w:color w:val="262626"/>
          <w:kern w:val="0"/>
        </w:rPr>
        <w:t>Wathen</w:t>
      </w:r>
      <w:proofErr w:type="spellEnd"/>
      <w:r w:rsidR="00A5786F" w:rsidRPr="00A5786F">
        <w:rPr>
          <w:rFonts w:cstheme="minorHAnsi"/>
          <w:color w:val="262626"/>
          <w:kern w:val="0"/>
        </w:rPr>
        <w:t xml:space="preserve"> </w:t>
      </w:r>
      <w:r w:rsidR="00781B65">
        <w:rPr>
          <w:rFonts w:cstheme="minorHAnsi"/>
          <w:color w:val="262626"/>
          <w:kern w:val="0"/>
        </w:rPr>
        <w:t xml:space="preserve">&amp;. </w:t>
      </w:r>
      <w:proofErr w:type="gramStart"/>
      <w:r w:rsidR="00781B65">
        <w:rPr>
          <w:rFonts w:cstheme="minorHAnsi"/>
          <w:color w:val="262626"/>
          <w:kern w:val="0"/>
        </w:rPr>
        <w:t>MacMillan</w:t>
      </w:r>
      <w:r w:rsidR="00A5786F">
        <w:rPr>
          <w:rFonts w:cstheme="minorHAnsi"/>
          <w:color w:val="262626"/>
          <w:kern w:val="0"/>
        </w:rPr>
        <w:t>, 2003).</w:t>
      </w:r>
      <w:proofErr w:type="gramEnd"/>
      <w:r w:rsidR="00A5786F">
        <w:rPr>
          <w:rFonts w:cstheme="minorHAnsi"/>
          <w:color w:val="262626"/>
          <w:kern w:val="0"/>
        </w:rPr>
        <w:t xml:space="preserve"> </w:t>
      </w:r>
      <w:r w:rsidRPr="00A5786F">
        <w:rPr>
          <w:rFonts w:cstheme="minorHAnsi"/>
          <w:color w:val="262626"/>
          <w:kern w:val="0"/>
        </w:rPr>
        <w:t>Once screened, they can be referred to various intervention programs</w:t>
      </w:r>
      <w:r w:rsidR="00881DC3">
        <w:rPr>
          <w:rFonts w:cstheme="minorHAnsi"/>
          <w:color w:val="262626"/>
          <w:kern w:val="0"/>
        </w:rPr>
        <w:t>.</w:t>
      </w:r>
      <w:r w:rsidR="00881DC3" w:rsidRPr="00881DC3">
        <w:t xml:space="preserve"> </w:t>
      </w:r>
      <w:r w:rsidR="00881DC3">
        <w:rPr>
          <w:rFonts w:cstheme="minorHAnsi"/>
          <w:color w:val="262626"/>
          <w:kern w:val="0"/>
        </w:rPr>
        <w:t xml:space="preserve">Referrals </w:t>
      </w:r>
      <w:r w:rsidR="00881DC3" w:rsidRPr="00881DC3">
        <w:rPr>
          <w:rFonts w:cstheme="minorHAnsi"/>
          <w:color w:val="262626"/>
          <w:kern w:val="0"/>
        </w:rPr>
        <w:t xml:space="preserve">to either a safe place, such as a women's shelter, to counseling, or to </w:t>
      </w:r>
      <w:r w:rsidR="00881DC3">
        <w:rPr>
          <w:rFonts w:cstheme="minorHAnsi"/>
          <w:color w:val="262626"/>
          <w:kern w:val="0"/>
        </w:rPr>
        <w:t xml:space="preserve">other community-based resources would be appropriate. In order for the </w:t>
      </w:r>
      <w:r w:rsidR="000D428D">
        <w:rPr>
          <w:rFonts w:cstheme="minorHAnsi"/>
          <w:color w:val="262626"/>
          <w:kern w:val="0"/>
        </w:rPr>
        <w:t xml:space="preserve">community </w:t>
      </w:r>
      <w:r w:rsidR="00881DC3">
        <w:rPr>
          <w:rFonts w:cstheme="minorHAnsi"/>
          <w:color w:val="262626"/>
          <w:kern w:val="0"/>
        </w:rPr>
        <w:t xml:space="preserve">health care </w:t>
      </w:r>
      <w:r w:rsidR="000D428D">
        <w:rPr>
          <w:rFonts w:cstheme="minorHAnsi"/>
          <w:color w:val="262626"/>
          <w:kern w:val="0"/>
        </w:rPr>
        <w:t>nurse to adequately assess a patient</w:t>
      </w:r>
      <w:r w:rsidR="00881DC3">
        <w:rPr>
          <w:rFonts w:cstheme="minorHAnsi"/>
          <w:color w:val="262626"/>
          <w:kern w:val="0"/>
        </w:rPr>
        <w:t xml:space="preserve">, he or she must be educated in the area and feel confident to intervene if necessary.  </w:t>
      </w:r>
      <w:r w:rsidR="000D428D">
        <w:rPr>
          <w:rFonts w:cstheme="minorHAnsi"/>
          <w:kern w:val="0"/>
        </w:rPr>
        <w:t>Nurses</w:t>
      </w:r>
      <w:r w:rsidR="00881DC3" w:rsidRPr="000D428D">
        <w:rPr>
          <w:rFonts w:cstheme="minorHAnsi"/>
          <w:kern w:val="0"/>
        </w:rPr>
        <w:t xml:space="preserve"> sometimes feel </w:t>
      </w:r>
      <w:r w:rsidR="000D428D">
        <w:rPr>
          <w:rFonts w:cstheme="minorHAnsi"/>
          <w:kern w:val="0"/>
        </w:rPr>
        <w:t>unconfident and feel as if he or she lacks formal training</w:t>
      </w:r>
      <w:r w:rsidR="00881DC3" w:rsidRPr="000D428D">
        <w:rPr>
          <w:rFonts w:cstheme="minorHAnsi"/>
          <w:kern w:val="0"/>
        </w:rPr>
        <w:t xml:space="preserve"> to intervene on suspected abuse</w:t>
      </w:r>
      <w:r w:rsidR="000D428D">
        <w:rPr>
          <w:rFonts w:cstheme="minorHAnsi"/>
          <w:kern w:val="0"/>
        </w:rPr>
        <w:t xml:space="preserve">. Increasing awareness, education, and providing proper training to community health nurses will decrease the gap between the acknowledgements of violence with a patient. For example, </w:t>
      </w:r>
      <w:r w:rsidR="000D428D" w:rsidRPr="000D428D">
        <w:rPr>
          <w:rFonts w:cstheme="minorHAnsi"/>
          <w:kern w:val="0"/>
        </w:rPr>
        <w:t>learn</w:t>
      </w:r>
      <w:r w:rsidR="000D428D">
        <w:rPr>
          <w:rFonts w:cstheme="minorHAnsi"/>
          <w:kern w:val="0"/>
        </w:rPr>
        <w:t>ing</w:t>
      </w:r>
      <w:r w:rsidR="000D428D" w:rsidRPr="000D428D">
        <w:rPr>
          <w:rFonts w:cstheme="minorHAnsi"/>
          <w:kern w:val="0"/>
        </w:rPr>
        <w:t xml:space="preserve"> how to use screening tools that will help detect women who have </w:t>
      </w:r>
      <w:r w:rsidR="000D428D">
        <w:rPr>
          <w:rFonts w:cstheme="minorHAnsi"/>
          <w:kern w:val="0"/>
        </w:rPr>
        <w:t xml:space="preserve">been victims of sexual violence, </w:t>
      </w:r>
      <w:r w:rsidR="000D428D" w:rsidRPr="000D428D">
        <w:rPr>
          <w:rFonts w:cstheme="minorHAnsi"/>
          <w:kern w:val="0"/>
        </w:rPr>
        <w:t>even when</w:t>
      </w:r>
      <w:r w:rsidR="000D428D">
        <w:rPr>
          <w:rFonts w:cstheme="minorHAnsi"/>
          <w:kern w:val="0"/>
        </w:rPr>
        <w:t xml:space="preserve"> the patient does not disclose the information, will help put a stop to violence as well as prevent it from occurring in the future with proper guidance </w:t>
      </w:r>
      <w:r w:rsidR="00781B65">
        <w:rPr>
          <w:rFonts w:cstheme="minorHAnsi"/>
          <w:color w:val="262626"/>
          <w:kern w:val="0"/>
        </w:rPr>
        <w:t>(</w:t>
      </w:r>
      <w:proofErr w:type="spellStart"/>
      <w:r w:rsidR="00781B65">
        <w:rPr>
          <w:rFonts w:cstheme="minorHAnsi"/>
          <w:color w:val="262626"/>
          <w:kern w:val="0"/>
        </w:rPr>
        <w:t>Wathen</w:t>
      </w:r>
      <w:proofErr w:type="spellEnd"/>
      <w:r w:rsidR="00781B65">
        <w:rPr>
          <w:rFonts w:cstheme="minorHAnsi"/>
          <w:color w:val="262626"/>
          <w:kern w:val="0"/>
        </w:rPr>
        <w:t xml:space="preserve">, &amp;. </w:t>
      </w:r>
      <w:proofErr w:type="gramStart"/>
      <w:r w:rsidR="00781B65">
        <w:rPr>
          <w:rFonts w:cstheme="minorHAnsi"/>
          <w:color w:val="262626"/>
          <w:kern w:val="0"/>
        </w:rPr>
        <w:t>MacMillan,</w:t>
      </w:r>
      <w:r w:rsidR="000D428D">
        <w:rPr>
          <w:rFonts w:cstheme="minorHAnsi"/>
          <w:color w:val="262626"/>
          <w:kern w:val="0"/>
        </w:rPr>
        <w:t xml:space="preserve"> 2003).</w:t>
      </w:r>
      <w:proofErr w:type="gramEnd"/>
    </w:p>
    <w:p w14:paraId="2AD3F7F5" w14:textId="78D609E3" w:rsidR="00881DC3" w:rsidRPr="00881DC3" w:rsidRDefault="002D58AB" w:rsidP="00C17D4D">
      <w:pPr>
        <w:ind w:firstLine="0"/>
        <w:rPr>
          <w:rFonts w:cstheme="minorHAnsi"/>
          <w:color w:val="262626"/>
          <w:kern w:val="0"/>
        </w:rPr>
      </w:pPr>
      <w:r>
        <w:rPr>
          <w:rFonts w:cstheme="minorHAnsi"/>
          <w:color w:val="262626"/>
          <w:kern w:val="0"/>
        </w:rPr>
        <w:tab/>
      </w:r>
      <w:r w:rsidR="006D181B">
        <w:rPr>
          <w:rFonts w:cstheme="minorHAnsi"/>
          <w:color w:val="262626"/>
          <w:kern w:val="0"/>
        </w:rPr>
        <w:t>Preventing further negative impact on health is a major concern with this tertiary level of prevention. Domestic violence takes a toll on the health of the individual. This form of</w:t>
      </w:r>
      <w:r w:rsidR="006D181B" w:rsidRPr="006D181B">
        <w:rPr>
          <w:rFonts w:cstheme="minorHAnsi"/>
          <w:color w:val="262626"/>
          <w:kern w:val="0"/>
        </w:rPr>
        <w:t xml:space="preserve"> violence can lead to depression, post-traumatic stress </w:t>
      </w:r>
      <w:r w:rsidR="0094793B">
        <w:rPr>
          <w:rFonts w:cstheme="minorHAnsi"/>
          <w:color w:val="262626"/>
          <w:kern w:val="0"/>
        </w:rPr>
        <w:t>disorder,</w:t>
      </w:r>
      <w:r w:rsidR="006D181B" w:rsidRPr="006D181B">
        <w:rPr>
          <w:rFonts w:cstheme="minorHAnsi"/>
          <w:color w:val="262626"/>
          <w:kern w:val="0"/>
        </w:rPr>
        <w:t xml:space="preserve"> sleep difficulties, eating disorders, </w:t>
      </w:r>
      <w:r w:rsidR="0094793B" w:rsidRPr="006D181B">
        <w:rPr>
          <w:rFonts w:cstheme="minorHAnsi"/>
          <w:color w:val="262626"/>
          <w:kern w:val="0"/>
        </w:rPr>
        <w:t>emotional</w:t>
      </w:r>
      <w:r w:rsidR="006D181B" w:rsidRPr="006D181B">
        <w:rPr>
          <w:rFonts w:cstheme="minorHAnsi"/>
          <w:color w:val="262626"/>
          <w:kern w:val="0"/>
        </w:rPr>
        <w:t xml:space="preserve"> distress</w:t>
      </w:r>
      <w:r w:rsidR="0094793B">
        <w:rPr>
          <w:rFonts w:cstheme="minorHAnsi"/>
          <w:color w:val="262626"/>
          <w:kern w:val="0"/>
        </w:rPr>
        <w:t>,</w:t>
      </w:r>
      <w:r w:rsidR="006D181B" w:rsidRPr="006D181B">
        <w:rPr>
          <w:rFonts w:cstheme="minorHAnsi"/>
          <w:color w:val="262626"/>
          <w:kern w:val="0"/>
        </w:rPr>
        <w:t xml:space="preserve"> and suicide attempts</w:t>
      </w:r>
      <w:r w:rsidR="006D181B">
        <w:rPr>
          <w:rFonts w:cstheme="minorHAnsi"/>
          <w:color w:val="262626"/>
          <w:kern w:val="0"/>
        </w:rPr>
        <w:t>. Sexual</w:t>
      </w:r>
      <w:r w:rsidR="006D181B" w:rsidRPr="006D181B">
        <w:rPr>
          <w:rFonts w:cstheme="minorHAnsi"/>
          <w:color w:val="262626"/>
          <w:kern w:val="0"/>
        </w:rPr>
        <w:t xml:space="preserve"> violence can </w:t>
      </w:r>
      <w:r w:rsidR="006D181B">
        <w:rPr>
          <w:rFonts w:cstheme="minorHAnsi"/>
          <w:color w:val="262626"/>
          <w:kern w:val="0"/>
        </w:rPr>
        <w:t>also lead to unintended pregnancies</w:t>
      </w:r>
      <w:r w:rsidR="006D181B" w:rsidRPr="006D181B">
        <w:rPr>
          <w:rFonts w:cstheme="minorHAnsi"/>
          <w:color w:val="262626"/>
          <w:kern w:val="0"/>
        </w:rPr>
        <w:t xml:space="preserve">, gynecological problems, </w:t>
      </w:r>
      <w:r w:rsidR="006D181B">
        <w:rPr>
          <w:rFonts w:cstheme="minorHAnsi"/>
          <w:color w:val="262626"/>
          <w:kern w:val="0"/>
        </w:rPr>
        <w:t xml:space="preserve">abortions, </w:t>
      </w:r>
      <w:r w:rsidR="006D181B" w:rsidRPr="006D181B">
        <w:rPr>
          <w:rFonts w:cstheme="minorHAnsi"/>
          <w:color w:val="262626"/>
          <w:kern w:val="0"/>
        </w:rPr>
        <w:t>and sexually transmitted infections</w:t>
      </w:r>
      <w:r w:rsidR="006D181B">
        <w:rPr>
          <w:rFonts w:cstheme="minorHAnsi"/>
          <w:color w:val="262626"/>
          <w:kern w:val="0"/>
        </w:rPr>
        <w:t xml:space="preserve"> such as</w:t>
      </w:r>
      <w:r w:rsidR="006D181B" w:rsidRPr="006D181B">
        <w:rPr>
          <w:rFonts w:cstheme="minorHAnsi"/>
          <w:color w:val="262626"/>
          <w:kern w:val="0"/>
        </w:rPr>
        <w:t xml:space="preserve"> HIV. </w:t>
      </w:r>
      <w:r w:rsidR="0094793B">
        <w:rPr>
          <w:rFonts w:cstheme="minorHAnsi"/>
          <w:color w:val="262626"/>
          <w:kern w:val="0"/>
        </w:rPr>
        <w:t>Many victims suffer isolation, inability to work</w:t>
      </w:r>
      <w:r w:rsidR="0094793B" w:rsidRPr="0094793B">
        <w:rPr>
          <w:rFonts w:cstheme="minorHAnsi"/>
          <w:color w:val="262626"/>
          <w:kern w:val="0"/>
        </w:rPr>
        <w:t xml:space="preserve">, </w:t>
      </w:r>
      <w:proofErr w:type="spellStart"/>
      <w:r w:rsidR="0094793B">
        <w:rPr>
          <w:rFonts w:cstheme="minorHAnsi"/>
          <w:color w:val="262626"/>
          <w:kern w:val="0"/>
        </w:rPr>
        <w:t>anhedonia</w:t>
      </w:r>
      <w:proofErr w:type="spellEnd"/>
      <w:r w:rsidR="0094793B">
        <w:rPr>
          <w:rFonts w:cstheme="minorHAnsi"/>
          <w:color w:val="262626"/>
          <w:kern w:val="0"/>
        </w:rPr>
        <w:t xml:space="preserve">, or lack of interest in activities that once were pleasurable before, </w:t>
      </w:r>
      <w:r w:rsidR="0094793B" w:rsidRPr="0094793B">
        <w:rPr>
          <w:rFonts w:cstheme="minorHAnsi"/>
          <w:color w:val="262626"/>
          <w:kern w:val="0"/>
        </w:rPr>
        <w:t>and limited ability to care for themselves and</w:t>
      </w:r>
      <w:r w:rsidR="0094793B">
        <w:rPr>
          <w:rFonts w:cstheme="minorHAnsi"/>
          <w:color w:val="262626"/>
          <w:kern w:val="0"/>
        </w:rPr>
        <w:t>/or</w:t>
      </w:r>
      <w:r w:rsidR="0094793B" w:rsidRPr="0094793B">
        <w:rPr>
          <w:rFonts w:cstheme="minorHAnsi"/>
          <w:color w:val="262626"/>
          <w:kern w:val="0"/>
        </w:rPr>
        <w:t xml:space="preserve"> their children.</w:t>
      </w:r>
      <w:r w:rsidR="0094793B">
        <w:rPr>
          <w:rFonts w:cstheme="minorHAnsi"/>
          <w:color w:val="262626"/>
          <w:kern w:val="0"/>
        </w:rPr>
        <w:t xml:space="preserve"> Monitoring the health of individuals who are at risk or have been victims is an important intervention. Any community member, health care provider, or public official can help with this. </w:t>
      </w:r>
      <w:r w:rsidR="0094793B">
        <w:rPr>
          <w:rFonts w:cstheme="minorHAnsi"/>
          <w:color w:val="262626"/>
          <w:kern w:val="0"/>
        </w:rPr>
        <w:lastRenderedPageBreak/>
        <w:t xml:space="preserve">Figuring out the proper method to help with the cause and preventing violence will avert negative health. </w:t>
      </w:r>
      <w:proofErr w:type="gramStart"/>
      <w:r w:rsidR="0094793B">
        <w:rPr>
          <w:rFonts w:cstheme="minorHAnsi"/>
          <w:color w:val="262626"/>
          <w:kern w:val="0"/>
        </w:rPr>
        <w:t>(</w:t>
      </w:r>
      <w:r w:rsidR="0094793B">
        <w:t>World Health Organization, 2012)</w:t>
      </w:r>
      <w:r w:rsidR="00781B65">
        <w:rPr>
          <w:rFonts w:cstheme="minorHAnsi"/>
          <w:color w:val="262626"/>
          <w:kern w:val="0"/>
        </w:rPr>
        <w:t>.</w:t>
      </w:r>
      <w:proofErr w:type="gramEnd"/>
    </w:p>
    <w:p w14:paraId="6FFD6D91" w14:textId="0E01B113" w:rsidR="008076AC" w:rsidRDefault="00D26B8C" w:rsidP="008076AC">
      <w:pPr>
        <w:rPr>
          <w:rStyle w:val="Heading5Char"/>
          <w:i w:val="0"/>
        </w:rPr>
      </w:pPr>
      <w:r>
        <w:rPr>
          <w:rStyle w:val="Heading5Char"/>
        </w:rPr>
        <w:t>Conclusion.</w:t>
      </w:r>
      <w:r w:rsidR="00875FA7">
        <w:rPr>
          <w:rStyle w:val="Heading5Char"/>
        </w:rPr>
        <w:t xml:space="preserve"> </w:t>
      </w:r>
      <w:r w:rsidR="00875FA7">
        <w:rPr>
          <w:rStyle w:val="Heading5Char"/>
          <w:i w:val="0"/>
        </w:rPr>
        <w:t xml:space="preserve">As stated earlier, education is the best prevention method against domestic violence. </w:t>
      </w:r>
      <w:r w:rsidR="003F65F9">
        <w:rPr>
          <w:rStyle w:val="Heading5Char"/>
          <w:i w:val="0"/>
        </w:rPr>
        <w:t xml:space="preserve">Educating at an early age will help prevent future violence. </w:t>
      </w:r>
      <w:r w:rsidR="00F83FB1">
        <w:rPr>
          <w:rStyle w:val="Heading5Char"/>
          <w:i w:val="0"/>
        </w:rPr>
        <w:t xml:space="preserve">A primary prevention proposal that would help with the health issue would be to have health care providers, especially community health nurses, do home visits to help families turn away from abusive and violent parenting behaviors. </w:t>
      </w:r>
    </w:p>
    <w:p w14:paraId="09B30AB8" w14:textId="61EA3414" w:rsidR="00877665" w:rsidRDefault="00781B65" w:rsidP="00890E6F">
      <w:pPr>
        <w:rPr>
          <w:rFonts w:ascii="Times" w:hAnsi="Times" w:cs="Times"/>
          <w:color w:val="000000"/>
          <w:kern w:val="0"/>
        </w:rPr>
      </w:pPr>
      <w:r>
        <w:rPr>
          <w:rStyle w:val="Heading5Char"/>
          <w:i w:val="0"/>
        </w:rPr>
        <w:t>An evaluation of a</w:t>
      </w:r>
      <w:r w:rsidR="00877665">
        <w:rPr>
          <w:rStyle w:val="Heading5Char"/>
          <w:i w:val="0"/>
        </w:rPr>
        <w:t xml:space="preserve"> Hawaiian Healthy Start Program found</w:t>
      </w:r>
      <w:r w:rsidR="00877665">
        <w:rPr>
          <w:rFonts w:ascii="Times" w:hAnsi="Times" w:cs="Times"/>
          <w:color w:val="000000"/>
          <w:kern w:val="0"/>
        </w:rPr>
        <w:t xml:space="preserve"> an “overall decrease in the likelihood of injuries res</w:t>
      </w:r>
      <w:r w:rsidR="00890E6F">
        <w:rPr>
          <w:rFonts w:ascii="Times" w:hAnsi="Times" w:cs="Times"/>
          <w:color w:val="000000"/>
          <w:kern w:val="0"/>
        </w:rPr>
        <w:t xml:space="preserve">ulting from physical assaults </w:t>
      </w:r>
      <w:r w:rsidR="00877665">
        <w:rPr>
          <w:rFonts w:ascii="Times" w:hAnsi="Times" w:cs="Times"/>
          <w:color w:val="000000"/>
          <w:kern w:val="0"/>
        </w:rPr>
        <w:t xml:space="preserve">in families receiving home visitation </w:t>
      </w:r>
      <w:r w:rsidR="00890E6F">
        <w:rPr>
          <w:rFonts w:ascii="Times" w:hAnsi="Times" w:cs="Times"/>
          <w:color w:val="000000"/>
          <w:kern w:val="0"/>
        </w:rPr>
        <w:t>services” (Duggan, A.K., 1999)</w:t>
      </w:r>
      <w:r w:rsidR="00890E6F">
        <w:t>.</w:t>
      </w:r>
      <w:r w:rsidR="00890E6F">
        <w:rPr>
          <w:rFonts w:ascii="Times" w:hAnsi="Times" w:cs="Times"/>
          <w:color w:val="000000"/>
          <w:kern w:val="0"/>
        </w:rPr>
        <w:t xml:space="preserve"> </w:t>
      </w:r>
      <w:r w:rsidR="00877665">
        <w:rPr>
          <w:rFonts w:ascii="Times" w:hAnsi="Times" w:cs="Times"/>
          <w:color w:val="000000"/>
          <w:kern w:val="0"/>
        </w:rPr>
        <w:t>As a community health nurse, visiting homes and determining what the problems are and then finding out methods to prevent violence would be another effective way to get the message of preventing domestic violence across to not only children, but also to the adults. Getting to the source, explaining what is right behavior and wrong behaviors, implementing ways to avoid incorrect behavior, teaching alternative methods to violence are all key factors that can be considered during house visits. Every stakeholder would be affected by this proposed health policy. Community members and health care providers would be putting the plan to work. The issue of trespassing and invading home privacy would be an issue that could be worked on with legislators and</w:t>
      </w:r>
      <w:r w:rsidR="00154FBD">
        <w:rPr>
          <w:rFonts w:ascii="Times" w:hAnsi="Times" w:cs="Times"/>
          <w:color w:val="000000"/>
          <w:kern w:val="0"/>
        </w:rPr>
        <w:t xml:space="preserve"> public officials</w:t>
      </w:r>
      <w:r w:rsidR="00890E6F">
        <w:rPr>
          <w:rFonts w:ascii="Times" w:hAnsi="Times" w:cs="Times"/>
          <w:color w:val="000000"/>
          <w:kern w:val="0"/>
        </w:rPr>
        <w:t xml:space="preserve"> (Duggan, A.K., 1999)</w:t>
      </w:r>
      <w:r w:rsidR="00154FBD">
        <w:rPr>
          <w:rFonts w:ascii="Times" w:hAnsi="Times" w:cs="Times"/>
          <w:color w:val="000000"/>
          <w:kern w:val="0"/>
        </w:rPr>
        <w:t>. Florida has a</w:t>
      </w:r>
      <w:r w:rsidR="00154FBD" w:rsidRPr="00154FBD">
        <w:rPr>
          <w:rFonts w:ascii="Times" w:hAnsi="Times" w:cs="Times"/>
          <w:color w:val="000000"/>
          <w:kern w:val="0"/>
        </w:rPr>
        <w:t xml:space="preserve"> $31 million budget for domestic violence prevention and services </w:t>
      </w:r>
      <w:r w:rsidR="00154FBD">
        <w:rPr>
          <w:rFonts w:ascii="Times" w:hAnsi="Times" w:cs="Times"/>
          <w:color w:val="000000"/>
          <w:kern w:val="0"/>
        </w:rPr>
        <w:t>that is</w:t>
      </w:r>
      <w:r w:rsidR="00154FBD" w:rsidRPr="00154FBD">
        <w:rPr>
          <w:rFonts w:ascii="Times" w:hAnsi="Times" w:cs="Times"/>
          <w:color w:val="000000"/>
          <w:kern w:val="0"/>
        </w:rPr>
        <w:t xml:space="preserve"> funded throu</w:t>
      </w:r>
      <w:r w:rsidR="00154FBD">
        <w:rPr>
          <w:rFonts w:ascii="Times" w:hAnsi="Times" w:cs="Times"/>
          <w:color w:val="000000"/>
          <w:kern w:val="0"/>
        </w:rPr>
        <w:t>gh multiple organizations that could be considered as funding sources for this proposal (</w:t>
      </w:r>
      <w:r w:rsidR="00154FBD">
        <w:t>Florida Department of Children and Families, 2012)</w:t>
      </w:r>
      <w:r w:rsidR="00154FBD">
        <w:rPr>
          <w:rFonts w:ascii="Times" w:hAnsi="Times" w:cs="Times"/>
          <w:color w:val="000000"/>
          <w:kern w:val="0"/>
        </w:rPr>
        <w:t xml:space="preserve">. </w:t>
      </w:r>
      <w:r w:rsidR="00F91DC1">
        <w:rPr>
          <w:rFonts w:ascii="Times" w:hAnsi="Times" w:cs="Times"/>
          <w:color w:val="000000"/>
          <w:kern w:val="0"/>
        </w:rPr>
        <w:t xml:space="preserve">As far as the population of Gadsden County, with this new proposal, the number of domestic violence cases reported annually should decrease. </w:t>
      </w:r>
      <w:r w:rsidR="00890E6F">
        <w:rPr>
          <w:rFonts w:ascii="Times" w:hAnsi="Times" w:cs="Times"/>
          <w:color w:val="000000"/>
          <w:kern w:val="0"/>
        </w:rPr>
        <w:t xml:space="preserve">As of 2009-2011, the reports number of assaults is doubled that of the state of Florida. Within the next five </w:t>
      </w:r>
      <w:r w:rsidR="00890E6F">
        <w:rPr>
          <w:rFonts w:ascii="Times" w:hAnsi="Times" w:cs="Times"/>
          <w:color w:val="000000"/>
          <w:kern w:val="0"/>
        </w:rPr>
        <w:lastRenderedPageBreak/>
        <w:t xml:space="preserve">years, with the help of this proposal and proper education to the population, hopefully the county numbers decrease than that compared to the state </w:t>
      </w:r>
      <w:r w:rsidR="00890E6F" w:rsidRPr="000E3F1A">
        <w:t>(</w:t>
      </w:r>
      <w:r w:rsidR="00890E6F">
        <w:t xml:space="preserve">FDOH, </w:t>
      </w:r>
      <w:r w:rsidR="00890E6F" w:rsidRPr="000E3F1A">
        <w:t>“</w:t>
      </w:r>
      <w:r w:rsidR="00890E6F">
        <w:t>Aggravated Assault</w:t>
      </w:r>
      <w:r w:rsidR="00890E6F" w:rsidRPr="000E3F1A">
        <w:t>,” 2013).</w:t>
      </w:r>
    </w:p>
    <w:p w14:paraId="34325351" w14:textId="77777777" w:rsidR="00877665" w:rsidRDefault="00877665" w:rsidP="00877665">
      <w:pPr>
        <w:rPr>
          <w:rFonts w:ascii="Times" w:hAnsi="Times" w:cs="Times"/>
          <w:color w:val="000000"/>
          <w:kern w:val="0"/>
        </w:rPr>
      </w:pPr>
    </w:p>
    <w:p w14:paraId="0C769EC7" w14:textId="77777777" w:rsidR="006C3D0B" w:rsidRDefault="006C3D0B" w:rsidP="006C3D0B"/>
    <w:sdt>
      <w:sdtPr>
        <w:rPr>
          <w:rFonts w:asciiTheme="minorHAnsi" w:eastAsiaTheme="minorEastAsia" w:hAnsiTheme="minorHAnsi" w:cstheme="minorBidi"/>
        </w:rPr>
        <w:id w:val="62297111"/>
        <w:docPartObj>
          <w:docPartGallery w:val="Bibliographies"/>
          <w:docPartUnique/>
        </w:docPartObj>
      </w:sdtPr>
      <w:sdtEndPr/>
      <w:sdtContent>
        <w:p w14:paraId="5BC4C91B" w14:textId="77777777" w:rsidR="00A523C7" w:rsidRPr="000E3F1A" w:rsidRDefault="00AD2CF9">
          <w:pPr>
            <w:pStyle w:val="SectionTitle"/>
          </w:pPr>
          <w:r w:rsidRPr="000E3F1A">
            <w:t>References</w:t>
          </w:r>
        </w:p>
        <w:sdt>
          <w:sdtPr>
            <w:id w:val="-573587230"/>
            <w:bibliography/>
          </w:sdtPr>
          <w:sdtEndPr/>
          <w:sdtContent>
            <w:p w14:paraId="727C8FD3" w14:textId="4FBE72CE" w:rsidR="000E3F1A" w:rsidRDefault="000E3F1A" w:rsidP="00DE30A2">
              <w:pPr>
                <w:pStyle w:val="Bibliography"/>
                <w:rPr>
                  <w:rFonts w:asciiTheme="majorHAnsi" w:hAnsiTheme="majorHAnsi" w:cstheme="majorHAnsi"/>
                  <w:color w:val="262626"/>
                  <w:kern w:val="0"/>
                </w:rPr>
              </w:pPr>
              <w:r w:rsidRPr="000E3F1A">
                <w:rPr>
                  <w:rFonts w:asciiTheme="majorHAnsi" w:hAnsiTheme="majorHAnsi" w:cstheme="majorHAnsi"/>
                  <w:color w:val="262626"/>
                  <w:kern w:val="0"/>
                </w:rPr>
                <w:t xml:space="preserve">Ackley, B. J., </w:t>
              </w:r>
              <w:proofErr w:type="spellStart"/>
              <w:r w:rsidRPr="000E3F1A">
                <w:rPr>
                  <w:rFonts w:asciiTheme="majorHAnsi" w:hAnsiTheme="majorHAnsi" w:cstheme="majorHAnsi"/>
                  <w:color w:val="262626"/>
                  <w:kern w:val="0"/>
                </w:rPr>
                <w:t>Ladwig</w:t>
              </w:r>
              <w:proofErr w:type="spellEnd"/>
              <w:r w:rsidRPr="000E3F1A">
                <w:rPr>
                  <w:rFonts w:asciiTheme="majorHAnsi" w:hAnsiTheme="majorHAnsi" w:cstheme="majorHAnsi"/>
                  <w:color w:val="262626"/>
                  <w:kern w:val="0"/>
                </w:rPr>
                <w:t>, G. B. (2011). Nursing diagnosis handbook. St. Louis, MO. Mosby, Inc.</w:t>
              </w:r>
            </w:p>
            <w:p w14:paraId="4AC80F60" w14:textId="0A446872" w:rsidR="00890E6F" w:rsidRDefault="00890E6F" w:rsidP="00890E6F">
              <w:pPr>
                <w:ind w:left="720" w:hanging="720"/>
              </w:pPr>
              <w:r w:rsidRPr="001C0162">
                <w:t>Centre for Children and Families in the Justice System (2003). Children Exposed to Family Violence: best evidence to inform better practice.</w:t>
              </w:r>
              <w:r>
                <w:t xml:space="preserve"> Retrieved from </w:t>
              </w:r>
              <w:hyperlink r:id="rId11" w:history="1">
                <w:r w:rsidR="00527E53" w:rsidRPr="0051570B">
                  <w:rPr>
                    <w:rStyle w:val="Hyperlink"/>
                  </w:rPr>
                  <w:t>http://www.lfcc.on.ca/best_evidence_CEV.html</w:t>
                </w:r>
              </w:hyperlink>
              <w:r>
                <w:t>.</w:t>
              </w:r>
            </w:p>
            <w:p w14:paraId="70DC8C39" w14:textId="3BDD65D7" w:rsidR="00527E53" w:rsidRPr="00890E6F" w:rsidRDefault="00527E53" w:rsidP="00527E53">
              <w:pPr>
                <w:ind w:left="720" w:hanging="720"/>
              </w:pPr>
              <w:proofErr w:type="gramStart"/>
              <w:r>
                <w:t>Centers for Disease Control and Prevention.</w:t>
              </w:r>
              <w:proofErr w:type="gramEnd"/>
              <w:r>
                <w:t xml:space="preserve"> (2010). </w:t>
              </w:r>
              <w:r w:rsidRPr="00527E53">
                <w:t>Inti</w:t>
              </w:r>
              <w:r>
                <w:t xml:space="preserve">mate Partner Violence: Risk and </w:t>
              </w:r>
              <w:r w:rsidRPr="00527E53">
                <w:t>Protective Factors</w:t>
              </w:r>
              <w:r>
                <w:t xml:space="preserve">. Retrieved from </w:t>
              </w:r>
              <w:r w:rsidRPr="00527E53">
                <w:t>http://www.cdc.gov/violenceprev</w:t>
              </w:r>
              <w:r>
                <w:t>ention/intimatepartnerviolenceriskprotectivefactor.html.</w:t>
              </w:r>
            </w:p>
            <w:p w14:paraId="52765869" w14:textId="77777777" w:rsidR="00890E6F" w:rsidRPr="00890E6F" w:rsidRDefault="00890E6F" w:rsidP="00890E6F">
              <w:pPr>
                <w:ind w:left="720" w:hanging="720"/>
              </w:pPr>
              <w:r>
                <w:rPr>
                  <w:rFonts w:ascii="Times" w:hAnsi="Times" w:cs="Times"/>
                  <w:color w:val="000000"/>
                  <w:kern w:val="0"/>
                </w:rPr>
                <w:t>Duggan, A.K. (1999).</w:t>
              </w:r>
              <w:r w:rsidRPr="00877665">
                <w:t xml:space="preserve"> </w:t>
              </w:r>
              <w:proofErr w:type="gramStart"/>
              <w:r w:rsidRPr="00877665">
                <w:rPr>
                  <w:rFonts w:ascii="Times" w:hAnsi="Times" w:cs="Times"/>
                  <w:color w:val="000000"/>
                  <w:kern w:val="0"/>
                </w:rPr>
                <w:t>Evaluation of Hawaii’s</w:t>
              </w:r>
              <w:r>
                <w:rPr>
                  <w:rFonts w:ascii="Times" w:hAnsi="Times" w:cs="Times"/>
                  <w:color w:val="000000"/>
                  <w:kern w:val="0"/>
                </w:rPr>
                <w:t xml:space="preserve"> </w:t>
              </w:r>
              <w:r w:rsidRPr="00877665">
                <w:rPr>
                  <w:rFonts w:ascii="Times" w:hAnsi="Times" w:cs="Times"/>
                  <w:color w:val="000000"/>
                  <w:kern w:val="0"/>
                </w:rPr>
                <w:t>Healthy Start Program</w:t>
              </w:r>
              <w:r>
                <w:rPr>
                  <w:rFonts w:ascii="Times" w:hAnsi="Times" w:cs="Times"/>
                  <w:color w:val="000000"/>
                  <w:kern w:val="0"/>
                </w:rPr>
                <w:t>.</w:t>
              </w:r>
              <w:proofErr w:type="gramEnd"/>
              <w:r>
                <w:rPr>
                  <w:rFonts w:ascii="Times" w:hAnsi="Times" w:cs="Times"/>
                  <w:color w:val="000000"/>
                  <w:kern w:val="0"/>
                </w:rPr>
                <w:t xml:space="preserve"> Retrieved from </w:t>
              </w:r>
              <w:r w:rsidRPr="00890E6F">
                <w:rPr>
                  <w:rFonts w:ascii="Times" w:hAnsi="Times" w:cs="Times"/>
                  <w:color w:val="000000"/>
                  <w:kern w:val="0"/>
                </w:rPr>
                <w:t>http://www.princeton.edu/futureofchildren/publications/docs/09_01_03.pdf</w:t>
              </w:r>
              <w:r>
                <w:rPr>
                  <w:rFonts w:ascii="Times" w:hAnsi="Times" w:cs="Times"/>
                  <w:color w:val="000000"/>
                  <w:kern w:val="0"/>
                </w:rPr>
                <w:t xml:space="preserve">. </w:t>
              </w:r>
            </w:p>
            <w:p w14:paraId="6738E0AA" w14:textId="77777777" w:rsidR="00890E6F" w:rsidRDefault="00890E6F" w:rsidP="00890E6F">
              <w:pPr>
                <w:ind w:left="720" w:hanging="720"/>
              </w:pPr>
              <w:proofErr w:type="spellStart"/>
              <w:r>
                <w:t>Edleson</w:t>
              </w:r>
              <w:proofErr w:type="spellEnd"/>
              <w:r>
                <w:t>, Jeffrey L. (2000, Feb.)</w:t>
              </w:r>
              <w:r w:rsidRPr="000044E5">
                <w:t xml:space="preserve"> </w:t>
              </w:r>
              <w:r>
                <w:t xml:space="preserve">Primary Prevention and Adult Domestic Violence. Retrieved from </w:t>
              </w:r>
              <w:r w:rsidRPr="000044E5">
                <w:t>http://www.mincava.umn.edu/documents/primary-prevention/primary-prevention.pdf</w:t>
              </w:r>
              <w:r>
                <w:t xml:space="preserve">. </w:t>
              </w:r>
            </w:p>
            <w:p w14:paraId="56426827" w14:textId="48BB9C9C" w:rsidR="00742A85" w:rsidRPr="00742A85" w:rsidRDefault="00742A85" w:rsidP="00742A85">
              <w:pPr>
                <w:ind w:left="720" w:hanging="720"/>
              </w:pPr>
              <w:proofErr w:type="spellStart"/>
              <w:r>
                <w:rPr>
                  <w:rFonts w:ascii="Times New Roman" w:hAnsi="Times New Roman" w:cs="Times New Roman"/>
                  <w:color w:val="000000"/>
                  <w:kern w:val="0"/>
                  <w:sz w:val="25"/>
                  <w:szCs w:val="25"/>
                </w:rPr>
                <w:t>Fahmy</w:t>
              </w:r>
              <w:proofErr w:type="gramStart"/>
              <w:r>
                <w:rPr>
                  <w:rFonts w:ascii="Times New Roman" w:hAnsi="Times New Roman" w:cs="Times New Roman"/>
                  <w:color w:val="000000"/>
                  <w:kern w:val="0"/>
                  <w:sz w:val="25"/>
                  <w:szCs w:val="25"/>
                </w:rPr>
                <w:t>,Howaida</w:t>
              </w:r>
              <w:proofErr w:type="spellEnd"/>
              <w:proofErr w:type="gramEnd"/>
              <w:r>
                <w:rPr>
                  <w:rFonts w:ascii="Times New Roman" w:hAnsi="Times New Roman" w:cs="Times New Roman"/>
                  <w:color w:val="000000"/>
                  <w:kern w:val="0"/>
                  <w:sz w:val="25"/>
                  <w:szCs w:val="25"/>
                </w:rPr>
                <w:t xml:space="preserve"> H. (2008). </w:t>
              </w:r>
              <w:proofErr w:type="gramStart"/>
              <w:r w:rsidRPr="00742A85">
                <w:t>Determinants and Health Consequences of Domestic Violence Among Women in Reproductive Age</w:t>
              </w:r>
              <w:r>
                <w:t>.</w:t>
              </w:r>
              <w:proofErr w:type="gramEnd"/>
              <w:r>
                <w:t xml:space="preserve"> Retrieved from </w:t>
              </w:r>
              <w:r w:rsidRPr="00742A85">
                <w:t>http://www.epha.eg.net/pdf/0013-2446%20v83%20n1</w:t>
              </w:r>
              <w:proofErr w:type="gramStart"/>
              <w:r w:rsidRPr="00742A85">
                <w:t>,2</w:t>
              </w:r>
              <w:proofErr w:type="gramEnd"/>
              <w:r w:rsidRPr="00742A85">
                <w:t>%202008/HQ2009-21970.pdf</w:t>
              </w:r>
              <w:r>
                <w:t>.</w:t>
              </w:r>
            </w:p>
            <w:p w14:paraId="125C094F" w14:textId="77777777" w:rsidR="00472CF1" w:rsidRPr="00B94450" w:rsidRDefault="00472CF1" w:rsidP="00472CF1">
              <w:pPr>
                <w:ind w:left="720" w:hanging="720"/>
              </w:pPr>
              <w:proofErr w:type="gramStart"/>
              <w:r w:rsidRPr="00472CF1">
                <w:t>Florida Coalition Against Domestic Violence</w:t>
              </w:r>
              <w:r>
                <w:t>.</w:t>
              </w:r>
              <w:proofErr w:type="gramEnd"/>
              <w:r>
                <w:t xml:space="preserve"> (2013)</w:t>
              </w:r>
              <w:proofErr w:type="gramStart"/>
              <w:r>
                <w:t>. Florida's Domestic Violence Statistics.</w:t>
              </w:r>
              <w:proofErr w:type="gramEnd"/>
              <w:r>
                <w:t xml:space="preserve"> Retrieved from </w:t>
              </w:r>
              <w:r w:rsidRPr="00472CF1">
                <w:t>http://www.fcadv.org/node/140</w:t>
              </w:r>
              <w:r>
                <w:t xml:space="preserve">. </w:t>
              </w:r>
            </w:p>
            <w:p w14:paraId="3BC9DF21" w14:textId="77777777" w:rsidR="00890E6F" w:rsidRDefault="00890E6F" w:rsidP="00890E6F">
              <w:pPr>
                <w:ind w:left="720" w:hanging="720"/>
              </w:pPr>
              <w:proofErr w:type="gramStart"/>
              <w:r>
                <w:t>Florida Department of Children and Families.</w:t>
              </w:r>
              <w:proofErr w:type="gramEnd"/>
              <w:r>
                <w:t xml:space="preserve"> (2012)</w:t>
              </w:r>
              <w:proofErr w:type="gramStart"/>
              <w:r>
                <w:t>. Program Funding.</w:t>
              </w:r>
              <w:proofErr w:type="gramEnd"/>
              <w:r>
                <w:t xml:space="preserve"> Retrieved from </w:t>
              </w:r>
              <w:r w:rsidRPr="00154FBD">
                <w:t>http://www.myflfamilies.com/service-programs/domestic-violence/funding</w:t>
              </w:r>
              <w:r>
                <w:t>.</w:t>
              </w:r>
            </w:p>
            <w:p w14:paraId="4BCBEC3F" w14:textId="4C82BB03" w:rsidR="00B94450" w:rsidRPr="000E3F1A" w:rsidRDefault="00B94450" w:rsidP="00B94450">
              <w:pPr>
                <w:pStyle w:val="Bibliography"/>
                <w:rPr>
                  <w:noProof/>
                </w:rPr>
              </w:pPr>
              <w:r w:rsidRPr="000E3F1A">
                <w:rPr>
                  <w:noProof/>
                </w:rPr>
                <w:t>Florida Department of Health. (2013)</w:t>
              </w:r>
              <w:proofErr w:type="gramStart"/>
              <w:r w:rsidRPr="000E3F1A">
                <w:rPr>
                  <w:noProof/>
                </w:rPr>
                <w:t xml:space="preserve">. </w:t>
              </w:r>
              <w:r w:rsidRPr="000E3F1A">
                <w:t>Access to Dental Care by Low Income Persons</w:t>
              </w:r>
              <w:r w:rsidRPr="000E3F1A">
                <w:rPr>
                  <w:noProof/>
                </w:rPr>
                <w:t>.</w:t>
              </w:r>
              <w:proofErr w:type="gramEnd"/>
              <w:r w:rsidRPr="000E3F1A">
                <w:rPr>
                  <w:noProof/>
                </w:rPr>
                <w:t xml:space="preserve"> Retrieved from </w:t>
              </w:r>
              <w:r w:rsidRPr="00B94450">
                <w:rPr>
                  <w:noProof/>
                </w:rPr>
                <w:lastRenderedPageBreak/>
                <w:t>www.floridacharts.com/Charts/OtherIndicators/NonVitalI</w:t>
              </w:r>
              <w:r>
                <w:rPr>
                  <w:noProof/>
                </w:rPr>
                <w:t>ndNoGrpDataViewer.aspx?cid=0266.</w:t>
              </w:r>
            </w:p>
            <w:p w14:paraId="220D0A72" w14:textId="05AC7FF2" w:rsidR="00890E6F" w:rsidRDefault="00AD2CF9" w:rsidP="00890E6F">
              <w:pPr>
                <w:pStyle w:val="Bibliography"/>
                <w:rPr>
                  <w:noProof/>
                </w:rPr>
              </w:pPr>
              <w:r w:rsidRPr="000E3F1A">
                <w:fldChar w:fldCharType="begin"/>
              </w:r>
              <w:r w:rsidRPr="000E3F1A">
                <w:instrText xml:space="preserve"> BIBLIOGRAPHY </w:instrText>
              </w:r>
              <w:r w:rsidRPr="000E3F1A">
                <w:fldChar w:fldCharType="separate"/>
              </w:r>
              <w:r w:rsidR="00890E6F" w:rsidRPr="000E3F1A">
                <w:rPr>
                  <w:noProof/>
                </w:rPr>
                <w:t xml:space="preserve">Florida Department of Health. (2013). Adults less than 65 years of age who had an HIV test in the past 12 months. Retrieved from www.floridacharts.com/Charts/Brfss/DataViewer.aspx?bid=30&amp;cid=16. </w:t>
              </w:r>
            </w:p>
            <w:p w14:paraId="222E1F45" w14:textId="3B2D1413" w:rsidR="00890E6F" w:rsidRPr="00890E6F" w:rsidRDefault="00890E6F" w:rsidP="00890E6F">
              <w:pPr>
                <w:pStyle w:val="Bibliography"/>
                <w:rPr>
                  <w:noProof/>
                </w:rPr>
              </w:pPr>
              <w:r w:rsidRPr="000E3F1A">
                <w:rPr>
                  <w:noProof/>
                </w:rPr>
                <w:t>Florida Department of Health. (2013). A</w:t>
              </w:r>
              <w:r>
                <w:rPr>
                  <w:noProof/>
                </w:rPr>
                <w:t>ggravated Assault</w:t>
              </w:r>
              <w:r w:rsidRPr="000E3F1A">
                <w:rPr>
                  <w:noProof/>
                </w:rPr>
                <w:t xml:space="preserve">. Retrieved from </w:t>
              </w:r>
              <w:r w:rsidRPr="00890E6F">
                <w:rPr>
                  <w:noProof/>
                </w:rPr>
                <w:t>http://www.floridacharts.com/charts/OtherIndicators/NonVitalIndNoGrpDataViewer.aspx?cid=0308</w:t>
              </w:r>
              <w:r>
                <w:rPr>
                  <w:noProof/>
                </w:rPr>
                <w:t xml:space="preserve">. </w:t>
              </w:r>
              <w:r w:rsidRPr="000E3F1A">
                <w:rPr>
                  <w:noProof/>
                </w:rPr>
                <w:t xml:space="preserve"> </w:t>
              </w:r>
            </w:p>
            <w:p w14:paraId="32A1BC36" w14:textId="3A7127B4" w:rsidR="00357E5C" w:rsidRDefault="00357E5C" w:rsidP="00357E5C">
              <w:pPr>
                <w:pStyle w:val="Bibliography"/>
                <w:rPr>
                  <w:noProof/>
                </w:rPr>
              </w:pPr>
              <w:r w:rsidRPr="000E3F1A">
                <w:rPr>
                  <w:noProof/>
                </w:rPr>
                <w:t xml:space="preserve">Florida Department of Health. (2013). Alcohol-related Motor Vehicle Traffic Crashes. Retrieved from www.floridacharts.com/Charts/OtherIndicators/NonVitalIndNoGrpDataViewer.aspx?cid=0302. </w:t>
              </w:r>
            </w:p>
            <w:p w14:paraId="6BE51870" w14:textId="4608A686" w:rsidR="001423FD" w:rsidRPr="001423FD" w:rsidRDefault="001423FD" w:rsidP="001423FD">
              <w:pPr>
                <w:ind w:left="720" w:hanging="720"/>
              </w:pPr>
              <w:r>
                <w:t xml:space="preserve">Florida Department of Health, Gadsden County Health Department (2013). </w:t>
              </w:r>
              <w:r w:rsidRPr="001423FD">
                <w:t>Health Education Risk Reduction Program</w:t>
              </w:r>
              <w:r>
                <w:t xml:space="preserve">. Retrieved from </w:t>
              </w:r>
              <w:r w:rsidRPr="001423FD">
                <w:t>http://www.doh.state.fl.us/chdGadsden/HIV.htm</w:t>
              </w:r>
              <w:r>
                <w:t xml:space="preserve">. </w:t>
              </w:r>
            </w:p>
            <w:p w14:paraId="3C8F6B57" w14:textId="77777777" w:rsidR="000E3F1A" w:rsidRPr="000E3F1A" w:rsidRDefault="000E3F1A" w:rsidP="000E3F1A">
              <w:pPr>
                <w:pStyle w:val="Bibliography"/>
                <w:rPr>
                  <w:noProof/>
                </w:rPr>
              </w:pPr>
              <w:r w:rsidRPr="000E3F1A">
                <w:rPr>
                  <w:noProof/>
                </w:rPr>
                <w:t>Florida Department of Health. (2013). Median Household Income. Retrieved from www.floridacharts.com/Charts/OtherIndicators/NonVitalIndRateOnlyDataViewer.aspx?cid=0293</w:t>
              </w:r>
            </w:p>
            <w:p w14:paraId="5AC007DA" w14:textId="77777777" w:rsidR="000E3F1A" w:rsidRPr="000E3F1A" w:rsidRDefault="000E3F1A" w:rsidP="000E3F1A">
              <w:pPr>
                <w:pStyle w:val="Bibliography"/>
                <w:rPr>
                  <w:noProof/>
                </w:rPr>
              </w:pPr>
              <w:r w:rsidRPr="000E3F1A">
                <w:rPr>
                  <w:noProof/>
                </w:rPr>
                <w:t xml:space="preserve">Florida Department of Health. (2013). </w:t>
              </w:r>
              <w:r>
                <w:rPr>
                  <w:noProof/>
                </w:rPr>
                <w:t>Total Domestic Violence Offenses</w:t>
              </w:r>
              <w:r w:rsidRPr="000E3F1A">
                <w:rPr>
                  <w:noProof/>
                </w:rPr>
                <w:t>. Retrieved from http://www.floridacharts.com/Charts/OtherIndicators/NonVitalIndNoGrpDataViewer.aspx?cid=0312)</w:t>
              </w:r>
            </w:p>
            <w:p w14:paraId="0BB4B6DC" w14:textId="779E4B63" w:rsidR="00357E5C" w:rsidRDefault="00357E5C" w:rsidP="00357E5C">
              <w:pPr>
                <w:pStyle w:val="Bibliography"/>
                <w:rPr>
                  <w:noProof/>
                </w:rPr>
              </w:pPr>
              <w:r w:rsidRPr="000E3F1A">
                <w:rPr>
                  <w:noProof/>
                </w:rPr>
                <w:t>Florida Department of Health. (2013). Tuberculosis Patients Completing Therapy. Retrieved from</w:t>
              </w:r>
              <w:r w:rsidRPr="000E3F1A">
                <w:t xml:space="preserve"> </w:t>
              </w:r>
              <w:r w:rsidRPr="000E3F1A">
                <w:rPr>
                  <w:noProof/>
                </w:rPr>
                <w:lastRenderedPageBreak/>
                <w:t xml:space="preserve">www.floridacharts.com/Charts/OtherIndicators/NonVitalIndNoGrpDataViewer.aspx?cid=0152. </w:t>
              </w:r>
            </w:p>
            <w:p w14:paraId="6E085F7C" w14:textId="6AFE9153" w:rsidR="001423FD" w:rsidRPr="001423FD" w:rsidRDefault="001423FD" w:rsidP="001423FD">
              <w:pPr>
                <w:ind w:left="720" w:hanging="720"/>
              </w:pPr>
              <w:r>
                <w:t xml:space="preserve">Florida Department of Transportation. (2012). Gadsden County Freight and Logistics Overview. Retrieved from </w:t>
              </w:r>
              <w:r w:rsidRPr="001423FD">
                <w:t>http://www.dot.state.fl.us/planning/systems/mspi/pdf/Freight/onlineviewing/Gadsden.pdf</w:t>
              </w:r>
              <w:r>
                <w:t xml:space="preserve">. </w:t>
              </w:r>
            </w:p>
            <w:p w14:paraId="6B64633A" w14:textId="72936900" w:rsidR="0026723D" w:rsidRPr="0026723D" w:rsidRDefault="0026723D" w:rsidP="0026723D">
              <w:pPr>
                <w:ind w:left="720" w:hanging="720"/>
              </w:pPr>
              <w:r>
                <w:t xml:space="preserve">Gadsden County Florida. (2013). About Gadsden County. Retrieved from </w:t>
              </w:r>
              <w:r w:rsidRPr="0026723D">
                <w:t>http://www.gadsdengov.net/index.aspx?page=90</w:t>
              </w:r>
              <w:r>
                <w:t xml:space="preserve">. </w:t>
              </w:r>
            </w:p>
            <w:p w14:paraId="0F114208" w14:textId="00B1384D" w:rsidR="00472CF1" w:rsidRDefault="00472CF1" w:rsidP="0026723D">
              <w:pPr>
                <w:ind w:left="720" w:hanging="720"/>
              </w:pPr>
              <w:r>
                <w:t xml:space="preserve">Gadsden County Florida Chamber of Commerce. (2013). Healthcare. Retrieved from </w:t>
              </w:r>
              <w:r w:rsidR="0026723D" w:rsidRPr="0026723D">
                <w:t>http://www.gadsdencc.com/live_health.cfm</w:t>
              </w:r>
              <w:r w:rsidR="0026723D">
                <w:t xml:space="preserve">. </w:t>
              </w:r>
            </w:p>
            <w:p w14:paraId="177D63D3" w14:textId="0807D7C4" w:rsidR="00890E6F" w:rsidRDefault="00890E6F" w:rsidP="00890E6F">
              <w:pPr>
                <w:ind w:left="720" w:hanging="720"/>
              </w:pPr>
              <w:r w:rsidRPr="00785BDE">
                <w:t>Hotaling, G.T. &amp; Sugarman, D.B. (1986). An analysis of risk markers in husband to wife violence: The current state of knowledge</w:t>
              </w:r>
              <w:r>
                <w:t xml:space="preserve">. </w:t>
              </w:r>
              <w:r w:rsidRPr="00785BDE">
                <w:t>US National Library of Medicine National Institutes of Health</w:t>
              </w:r>
              <w:r>
                <w:t xml:space="preserve">, 101-49. Retrieved from </w:t>
              </w:r>
              <w:r w:rsidRPr="002A69AB">
                <w:t>http://www.ncbi.nlm.nih.gov/pubmed/3154143</w:t>
              </w:r>
              <w:r>
                <w:t xml:space="preserve">. </w:t>
              </w:r>
            </w:p>
            <w:p w14:paraId="2410E061" w14:textId="7CFDD516" w:rsidR="0026723D" w:rsidRPr="00472CF1" w:rsidRDefault="0026723D" w:rsidP="0026723D">
              <w:pPr>
                <w:ind w:left="720" w:hanging="720"/>
              </w:pPr>
              <w:r w:rsidRPr="0026723D">
                <w:t>U.S. Census Bureau</w:t>
              </w:r>
              <w:r>
                <w:t xml:space="preserve">. (2013, June 27). </w:t>
              </w:r>
              <w:r w:rsidRPr="0026723D">
                <w:t>State and County</w:t>
              </w:r>
              <w:r>
                <w:t xml:space="preserve"> Quickfacts. Retrieved from </w:t>
              </w:r>
              <w:r w:rsidRPr="0026723D">
                <w:t>http://quickfacts.census.gov/qfd/states/12/12039.html</w:t>
              </w:r>
              <w:r>
                <w:t xml:space="preserve">. </w:t>
              </w:r>
            </w:p>
            <w:p w14:paraId="446DBB8C" w14:textId="1FC9E44D" w:rsidR="00B94450" w:rsidRDefault="00B94450" w:rsidP="00472CF1">
              <w:pPr>
                <w:ind w:left="720" w:hanging="720"/>
              </w:pPr>
              <w:r w:rsidRPr="00B94450">
                <w:t>United States Department of Health and Human Serv</w:t>
              </w:r>
              <w:r>
                <w:t>ices, Healthy People 2020. (2012</w:t>
              </w:r>
              <w:r w:rsidRPr="00B94450">
                <w:t>,</w:t>
              </w:r>
              <w:r>
                <w:t xml:space="preserve"> Sept. 20</w:t>
              </w:r>
              <w:r w:rsidRPr="00B94450">
                <w:t>). Determinants of Health. Retrieved from http://www.healthypeople.gov/2020/about/DOHAbout.aspx</w:t>
              </w:r>
              <w:r>
                <w:t>.</w:t>
              </w:r>
            </w:p>
            <w:p w14:paraId="0B7E22CD" w14:textId="30574BA5" w:rsidR="00781B65" w:rsidRDefault="00781B65" w:rsidP="00472CF1">
              <w:pPr>
                <w:ind w:left="720" w:hanging="720"/>
              </w:pPr>
              <w:r w:rsidRPr="00B94450">
                <w:t>United States Department of Health and Human Serv</w:t>
              </w:r>
              <w:r>
                <w:t>ices, Office of Women's Health. (2011, May18). Violence against Women. Retrieved from</w:t>
              </w:r>
              <w:r w:rsidRPr="00781B65">
                <w:t xml:space="preserve"> http://www.womenshealth.gov/violence-against-women/types-of-violence/domestic-intimate-partner-violence.html</w:t>
              </w:r>
              <w:r>
                <w:t>.</w:t>
              </w:r>
            </w:p>
            <w:p w14:paraId="62DBFB6B" w14:textId="77777777" w:rsidR="00890E6F" w:rsidRDefault="00890E6F" w:rsidP="00890E6F">
              <w:pPr>
                <w:ind w:left="720" w:hanging="720"/>
                <w:rPr>
                  <w:rFonts w:cstheme="minorHAnsi"/>
                  <w:color w:val="262626"/>
                  <w:kern w:val="0"/>
                </w:rPr>
              </w:pPr>
              <w:r>
                <w:rPr>
                  <w:rFonts w:cstheme="minorHAnsi"/>
                  <w:color w:val="262626"/>
                  <w:kern w:val="0"/>
                </w:rPr>
                <w:lastRenderedPageBreak/>
                <w:t xml:space="preserve">Wathen, </w:t>
              </w:r>
              <w:r w:rsidRPr="00A5786F">
                <w:rPr>
                  <w:rFonts w:cstheme="minorHAnsi"/>
                  <w:color w:val="262626"/>
                  <w:kern w:val="0"/>
                </w:rPr>
                <w:t xml:space="preserve">C. Nadine </w:t>
              </w:r>
              <w:r>
                <w:rPr>
                  <w:rFonts w:cstheme="minorHAnsi"/>
                  <w:color w:val="262626"/>
                  <w:kern w:val="0"/>
                </w:rPr>
                <w:t>&amp;. MacMillan,</w:t>
              </w:r>
              <w:r w:rsidRPr="00A5786F">
                <w:rPr>
                  <w:rFonts w:cstheme="minorHAnsi"/>
                  <w:color w:val="262626"/>
                  <w:kern w:val="0"/>
                </w:rPr>
                <w:t xml:space="preserve"> </w:t>
              </w:r>
              <w:r>
                <w:rPr>
                  <w:rFonts w:cstheme="minorHAnsi"/>
                  <w:color w:val="262626"/>
                  <w:kern w:val="0"/>
                </w:rPr>
                <w:t xml:space="preserve">Harriet L. (2003, Feb. 05). </w:t>
              </w:r>
              <w:r w:rsidRPr="00A5786F">
                <w:rPr>
                  <w:rFonts w:cstheme="minorHAnsi"/>
                  <w:color w:val="262626"/>
                  <w:kern w:val="0"/>
                </w:rPr>
                <w:t>Interventions for Violence Against Women</w:t>
              </w:r>
              <w:r>
                <w:rPr>
                  <w:rFonts w:cstheme="minorHAnsi"/>
                  <w:color w:val="262626"/>
                  <w:kern w:val="0"/>
                </w:rPr>
                <w:t xml:space="preserve">. The Journal of the American Medical Association, Volume 289, No. 5. Retrieved from </w:t>
              </w:r>
              <w:r w:rsidRPr="00A5786F">
                <w:rPr>
                  <w:rFonts w:cstheme="minorHAnsi"/>
                  <w:color w:val="262626"/>
                  <w:kern w:val="0"/>
                </w:rPr>
                <w:t>http://jama.jamanetwork.com/article.aspx?articleid=195898#METHODS</w:t>
              </w:r>
              <w:r>
                <w:rPr>
                  <w:rFonts w:cstheme="minorHAnsi"/>
                  <w:color w:val="262626"/>
                  <w:kern w:val="0"/>
                </w:rPr>
                <w:t xml:space="preserve">. </w:t>
              </w:r>
            </w:p>
            <w:p w14:paraId="6978D132" w14:textId="5EE10B3F" w:rsidR="00DE30A2" w:rsidRPr="000E3F1A" w:rsidRDefault="0094793B" w:rsidP="00890E6F">
              <w:pPr>
                <w:ind w:left="720" w:hanging="720"/>
              </w:pPr>
              <w:r>
                <w:t>World Health Organization</w:t>
              </w:r>
              <w:r w:rsidR="00534915">
                <w:t xml:space="preserve"> (2012, Nov.) Violence against Women:</w:t>
              </w:r>
              <w:r w:rsidR="00534915" w:rsidRPr="00534915">
                <w:t xml:space="preserve"> Intimate partner and sexual violence against women</w:t>
              </w:r>
              <w:r w:rsidR="00534915">
                <w:t xml:space="preserve">. Retrieved from </w:t>
              </w:r>
              <w:r w:rsidR="00534915" w:rsidRPr="00534915">
                <w:t>http://www.who.int/mediacentre/factsheets/fs239/en/</w:t>
              </w:r>
              <w:r w:rsidR="00534915">
                <w:t xml:space="preserve">. </w:t>
              </w:r>
            </w:p>
            <w:p w14:paraId="76E49E31" w14:textId="77777777" w:rsidR="00A523C7" w:rsidRDefault="00AD2CF9" w:rsidP="002E3B7C">
              <w:pPr>
                <w:pStyle w:val="TableFigure"/>
              </w:pPr>
              <w:r w:rsidRPr="000E3F1A">
                <w:rPr>
                  <w:b/>
                  <w:bCs/>
                  <w:noProof/>
                </w:rPr>
                <w:fldChar w:fldCharType="end"/>
              </w:r>
            </w:p>
          </w:sdtContent>
        </w:sdt>
      </w:sdtContent>
    </w:sdt>
    <w:sectPr w:rsidR="00A523C7">
      <w:headerReference w:type="default" r:id="rId12"/>
      <w:head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CFDF1" w14:textId="77777777" w:rsidR="00527E53" w:rsidRDefault="00527E53">
      <w:pPr>
        <w:spacing w:line="240" w:lineRule="auto"/>
      </w:pPr>
      <w:r>
        <w:separator/>
      </w:r>
    </w:p>
  </w:endnote>
  <w:endnote w:type="continuationSeparator" w:id="0">
    <w:p w14:paraId="5CFF3C8A" w14:textId="77777777" w:rsidR="00527E53" w:rsidRDefault="00527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17F9" w14:textId="77777777" w:rsidR="00527E53" w:rsidRDefault="00527E53">
      <w:pPr>
        <w:spacing w:line="240" w:lineRule="auto"/>
      </w:pPr>
      <w:r>
        <w:separator/>
      </w:r>
    </w:p>
  </w:footnote>
  <w:footnote w:type="continuationSeparator" w:id="0">
    <w:p w14:paraId="7E057B1A" w14:textId="77777777" w:rsidR="00527E53" w:rsidRDefault="00527E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69F4" w14:textId="699ED75C" w:rsidR="00527E53" w:rsidRDefault="00776374">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27E53">
          <w:rPr>
            <w:rStyle w:val="Strong"/>
          </w:rPr>
          <w:t>GADSDEN COUNTY: HOME OF ONE OF THE LEADING</w:t>
        </w:r>
      </w:sdtContent>
    </w:sdt>
    <w:r w:rsidR="00527E53">
      <w:rPr>
        <w:rStyle w:val="Strong"/>
      </w:rPr>
      <w:ptab w:relativeTo="margin" w:alignment="right" w:leader="none"/>
    </w:r>
    <w:r w:rsidR="00527E53">
      <w:rPr>
        <w:rStyle w:val="Strong"/>
      </w:rPr>
      <w:fldChar w:fldCharType="begin"/>
    </w:r>
    <w:r w:rsidR="00527E53">
      <w:rPr>
        <w:rStyle w:val="Strong"/>
      </w:rPr>
      <w:instrText xml:space="preserve"> PAGE   \* MERGEFORMAT </w:instrText>
    </w:r>
    <w:r w:rsidR="00527E53">
      <w:rPr>
        <w:rStyle w:val="Strong"/>
      </w:rPr>
      <w:fldChar w:fldCharType="separate"/>
    </w:r>
    <w:r>
      <w:rPr>
        <w:rStyle w:val="Strong"/>
        <w:noProof/>
      </w:rPr>
      <w:t>14</w:t>
    </w:r>
    <w:r w:rsidR="00527E5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0FA4" w14:textId="0D4034EE" w:rsidR="00527E53" w:rsidRDefault="00527E5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GADSDEN COUNTY: HOME OF ONE OF THE LEADING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76374">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6C"/>
    <w:rsid w:val="000044E5"/>
    <w:rsid w:val="00035F45"/>
    <w:rsid w:val="00044875"/>
    <w:rsid w:val="0009118B"/>
    <w:rsid w:val="00091B8A"/>
    <w:rsid w:val="000D15A0"/>
    <w:rsid w:val="000D428D"/>
    <w:rsid w:val="000E3F1A"/>
    <w:rsid w:val="000E60B3"/>
    <w:rsid w:val="00101157"/>
    <w:rsid w:val="001157DD"/>
    <w:rsid w:val="0012555C"/>
    <w:rsid w:val="001423FD"/>
    <w:rsid w:val="00154FBD"/>
    <w:rsid w:val="00175307"/>
    <w:rsid w:val="001A3DFC"/>
    <w:rsid w:val="001C0162"/>
    <w:rsid w:val="001E0205"/>
    <w:rsid w:val="001E3E13"/>
    <w:rsid w:val="00205A22"/>
    <w:rsid w:val="002519A3"/>
    <w:rsid w:val="0026723D"/>
    <w:rsid w:val="002A4B98"/>
    <w:rsid w:val="002A69AB"/>
    <w:rsid w:val="002B19EB"/>
    <w:rsid w:val="002B529C"/>
    <w:rsid w:val="002D14FB"/>
    <w:rsid w:val="002D180F"/>
    <w:rsid w:val="002D58AB"/>
    <w:rsid w:val="002E3B7C"/>
    <w:rsid w:val="00317743"/>
    <w:rsid w:val="00357E5C"/>
    <w:rsid w:val="003848AF"/>
    <w:rsid w:val="003B2A03"/>
    <w:rsid w:val="003F55D4"/>
    <w:rsid w:val="003F65F9"/>
    <w:rsid w:val="0042016C"/>
    <w:rsid w:val="00472CF1"/>
    <w:rsid w:val="004843DC"/>
    <w:rsid w:val="004C3A2F"/>
    <w:rsid w:val="004F37CF"/>
    <w:rsid w:val="005127F4"/>
    <w:rsid w:val="005174F2"/>
    <w:rsid w:val="00527E53"/>
    <w:rsid w:val="00534915"/>
    <w:rsid w:val="0058007F"/>
    <w:rsid w:val="005A042C"/>
    <w:rsid w:val="005A5BFB"/>
    <w:rsid w:val="005D2DDE"/>
    <w:rsid w:val="00604D94"/>
    <w:rsid w:val="00615C2A"/>
    <w:rsid w:val="00633444"/>
    <w:rsid w:val="006353CF"/>
    <w:rsid w:val="006601DF"/>
    <w:rsid w:val="006604A1"/>
    <w:rsid w:val="00674FB9"/>
    <w:rsid w:val="006A5FFF"/>
    <w:rsid w:val="006B1CDD"/>
    <w:rsid w:val="006C3D0B"/>
    <w:rsid w:val="006C779B"/>
    <w:rsid w:val="006D181B"/>
    <w:rsid w:val="00710CE3"/>
    <w:rsid w:val="00742561"/>
    <w:rsid w:val="00742A85"/>
    <w:rsid w:val="007520AB"/>
    <w:rsid w:val="007533AB"/>
    <w:rsid w:val="00776374"/>
    <w:rsid w:val="00781B65"/>
    <w:rsid w:val="00785BDE"/>
    <w:rsid w:val="00795038"/>
    <w:rsid w:val="007B3C5C"/>
    <w:rsid w:val="00806774"/>
    <w:rsid w:val="008076AC"/>
    <w:rsid w:val="00836478"/>
    <w:rsid w:val="00861633"/>
    <w:rsid w:val="00875FA7"/>
    <w:rsid w:val="00877665"/>
    <w:rsid w:val="00881DC3"/>
    <w:rsid w:val="00890E6F"/>
    <w:rsid w:val="008B08F8"/>
    <w:rsid w:val="008E2B14"/>
    <w:rsid w:val="00921B80"/>
    <w:rsid w:val="00941252"/>
    <w:rsid w:val="0094793B"/>
    <w:rsid w:val="0095511B"/>
    <w:rsid w:val="009876F4"/>
    <w:rsid w:val="009B4983"/>
    <w:rsid w:val="009D0667"/>
    <w:rsid w:val="00A03049"/>
    <w:rsid w:val="00A23246"/>
    <w:rsid w:val="00A25E02"/>
    <w:rsid w:val="00A35E07"/>
    <w:rsid w:val="00A523C7"/>
    <w:rsid w:val="00A5786F"/>
    <w:rsid w:val="00A96B87"/>
    <w:rsid w:val="00A97C4E"/>
    <w:rsid w:val="00AB1922"/>
    <w:rsid w:val="00AD2CF9"/>
    <w:rsid w:val="00AF4963"/>
    <w:rsid w:val="00B23BDA"/>
    <w:rsid w:val="00B32C3C"/>
    <w:rsid w:val="00B5086D"/>
    <w:rsid w:val="00B909DB"/>
    <w:rsid w:val="00B91209"/>
    <w:rsid w:val="00B94450"/>
    <w:rsid w:val="00BB2296"/>
    <w:rsid w:val="00C15C61"/>
    <w:rsid w:val="00C17D4D"/>
    <w:rsid w:val="00C627CC"/>
    <w:rsid w:val="00C6731B"/>
    <w:rsid w:val="00C822BC"/>
    <w:rsid w:val="00C86803"/>
    <w:rsid w:val="00CE027B"/>
    <w:rsid w:val="00CE5994"/>
    <w:rsid w:val="00CF70AE"/>
    <w:rsid w:val="00D174B6"/>
    <w:rsid w:val="00D26B8C"/>
    <w:rsid w:val="00D32CA0"/>
    <w:rsid w:val="00D33A7B"/>
    <w:rsid w:val="00DE30A2"/>
    <w:rsid w:val="00DE5AD7"/>
    <w:rsid w:val="00E23E05"/>
    <w:rsid w:val="00E43C4E"/>
    <w:rsid w:val="00E547BD"/>
    <w:rsid w:val="00E55853"/>
    <w:rsid w:val="00E55A4F"/>
    <w:rsid w:val="00E5743C"/>
    <w:rsid w:val="00E7726D"/>
    <w:rsid w:val="00E869E3"/>
    <w:rsid w:val="00E877C2"/>
    <w:rsid w:val="00ED3B6A"/>
    <w:rsid w:val="00F738A7"/>
    <w:rsid w:val="00F83FB1"/>
    <w:rsid w:val="00F91A85"/>
    <w:rsid w:val="00F91DC1"/>
    <w:rsid w:val="00FE38C2"/>
    <w:rsid w:val="00FE3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A03049"/>
    <w:rPr>
      <w:color w:val="5F5F5F" w:themeColor="hyperlink"/>
      <w:u w:val="single"/>
    </w:rPr>
  </w:style>
  <w:style w:type="character" w:styleId="FollowedHyperlink">
    <w:name w:val="FollowedHyperlink"/>
    <w:basedOn w:val="DefaultParagraphFont"/>
    <w:uiPriority w:val="99"/>
    <w:semiHidden/>
    <w:unhideWhenUsed/>
    <w:rsid w:val="00C627CC"/>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A03049"/>
    <w:rPr>
      <w:color w:val="5F5F5F" w:themeColor="hyperlink"/>
      <w:u w:val="single"/>
    </w:rPr>
  </w:style>
  <w:style w:type="character" w:styleId="FollowedHyperlink">
    <w:name w:val="FollowedHyperlink"/>
    <w:basedOn w:val="DefaultParagraphFont"/>
    <w:uiPriority w:val="99"/>
    <w:semiHidden/>
    <w:unhideWhenUsed/>
    <w:rsid w:val="00C627C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fcc.on.ca/best_evidence_CEV.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lightu209:Desktop:APA%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51BCDC6A2A342B885AABC0996673D"/>
        <w:category>
          <w:name w:val="General"/>
          <w:gallery w:val="placeholder"/>
        </w:category>
        <w:types>
          <w:type w:val="bbPlcHdr"/>
        </w:types>
        <w:behaviors>
          <w:behavior w:val="content"/>
        </w:behaviors>
        <w:guid w:val="{BC7839B8-1482-3F4A-AADC-65047A235BEF}"/>
      </w:docPartPr>
      <w:docPartBody>
        <w:p w:rsidR="00964248" w:rsidRDefault="00964248">
          <w:pPr>
            <w:pStyle w:val="08C51BCDC6A2A342B885AABC0996673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8"/>
    <w:rsid w:val="00964248"/>
    <w:rsid w:val="00EC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51BCDC6A2A342B885AABC0996673D">
    <w:name w:val="08C51BCDC6A2A342B885AABC0996673D"/>
  </w:style>
  <w:style w:type="paragraph" w:customStyle="1" w:styleId="4F96FF9D36D16441B3ADB3FC6750DD07">
    <w:name w:val="4F96FF9D36D16441B3ADB3FC6750DD07"/>
  </w:style>
  <w:style w:type="paragraph" w:customStyle="1" w:styleId="76AFDEA4B687B04A8A26DC0B174DB2A4">
    <w:name w:val="76AFDEA4B687B04A8A26DC0B174DB2A4"/>
  </w:style>
  <w:style w:type="paragraph" w:customStyle="1" w:styleId="D5D9F41913459E46BBA9AB9E62AFA7B6">
    <w:name w:val="D5D9F41913459E46BBA9AB9E62AFA7B6"/>
  </w:style>
  <w:style w:type="character" w:styleId="Emphasis">
    <w:name w:val="Emphasis"/>
    <w:basedOn w:val="DefaultParagraphFont"/>
    <w:uiPriority w:val="20"/>
    <w:unhideWhenUsed/>
    <w:qFormat/>
    <w:rPr>
      <w:i/>
      <w:iCs/>
    </w:rPr>
  </w:style>
  <w:style w:type="paragraph" w:customStyle="1" w:styleId="CDA8A8BF84BF6B44B92F3829B3ACD312">
    <w:name w:val="CDA8A8BF84BF6B44B92F3829B3ACD312"/>
  </w:style>
  <w:style w:type="paragraph" w:customStyle="1" w:styleId="033B85417988054DB720296C94B90D1F">
    <w:name w:val="033B85417988054DB720296C94B90D1F"/>
  </w:style>
  <w:style w:type="paragraph" w:customStyle="1" w:styleId="15951B09BA3C4D4AB7075EA6EE59801C">
    <w:name w:val="15951B09BA3C4D4AB7075EA6EE59801C"/>
  </w:style>
  <w:style w:type="paragraph" w:customStyle="1" w:styleId="72F954AD7FEF0D48BCF8B9726BC42FD7">
    <w:name w:val="72F954AD7FEF0D48BCF8B9726BC42FD7"/>
  </w:style>
  <w:style w:type="paragraph" w:customStyle="1" w:styleId="78D8C35500735F43BB8DDB72AFE38334">
    <w:name w:val="78D8C35500735F43BB8DDB72AFE38334"/>
  </w:style>
  <w:style w:type="paragraph" w:customStyle="1" w:styleId="9D53F4674DD5A740A8E04857DFC24770">
    <w:name w:val="9D53F4674DD5A740A8E04857DFC24770"/>
  </w:style>
  <w:style w:type="paragraph" w:customStyle="1" w:styleId="9CCB59561867184DB60AF8565E3521B7">
    <w:name w:val="9CCB59561867184DB60AF8565E3521B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59E4793608B8DB4FBB37CB754E69FE87">
    <w:name w:val="59E4793608B8DB4FBB37CB754E69FE87"/>
  </w:style>
  <w:style w:type="paragraph" w:customStyle="1" w:styleId="0450BB64191B7F43A506B892D059AA49">
    <w:name w:val="0450BB64191B7F43A506B892D059AA49"/>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382FE7E9FEB67F4D9367B52CBC66AA76">
    <w:name w:val="382FE7E9FEB67F4D9367B52CBC66AA76"/>
  </w:style>
  <w:style w:type="paragraph" w:customStyle="1" w:styleId="49FC86A04261BD43A16FE9B6C152F086">
    <w:name w:val="49FC86A04261BD43A16FE9B6C152F086"/>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0A3E861EE8B65049ABD92074EF628256">
    <w:name w:val="0A3E861EE8B65049ABD92074EF628256"/>
  </w:style>
  <w:style w:type="paragraph" w:customStyle="1" w:styleId="4A0988197F1A094DB659AF848144814E">
    <w:name w:val="4A0988197F1A094DB659AF84814481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51BCDC6A2A342B885AABC0996673D">
    <w:name w:val="08C51BCDC6A2A342B885AABC0996673D"/>
  </w:style>
  <w:style w:type="paragraph" w:customStyle="1" w:styleId="4F96FF9D36D16441B3ADB3FC6750DD07">
    <w:name w:val="4F96FF9D36D16441B3ADB3FC6750DD07"/>
  </w:style>
  <w:style w:type="paragraph" w:customStyle="1" w:styleId="76AFDEA4B687B04A8A26DC0B174DB2A4">
    <w:name w:val="76AFDEA4B687B04A8A26DC0B174DB2A4"/>
  </w:style>
  <w:style w:type="paragraph" w:customStyle="1" w:styleId="D5D9F41913459E46BBA9AB9E62AFA7B6">
    <w:name w:val="D5D9F41913459E46BBA9AB9E62AFA7B6"/>
  </w:style>
  <w:style w:type="character" w:styleId="Emphasis">
    <w:name w:val="Emphasis"/>
    <w:basedOn w:val="DefaultParagraphFont"/>
    <w:uiPriority w:val="20"/>
    <w:unhideWhenUsed/>
    <w:qFormat/>
    <w:rPr>
      <w:i/>
      <w:iCs/>
    </w:rPr>
  </w:style>
  <w:style w:type="paragraph" w:customStyle="1" w:styleId="CDA8A8BF84BF6B44B92F3829B3ACD312">
    <w:name w:val="CDA8A8BF84BF6B44B92F3829B3ACD312"/>
  </w:style>
  <w:style w:type="paragraph" w:customStyle="1" w:styleId="033B85417988054DB720296C94B90D1F">
    <w:name w:val="033B85417988054DB720296C94B90D1F"/>
  </w:style>
  <w:style w:type="paragraph" w:customStyle="1" w:styleId="15951B09BA3C4D4AB7075EA6EE59801C">
    <w:name w:val="15951B09BA3C4D4AB7075EA6EE59801C"/>
  </w:style>
  <w:style w:type="paragraph" w:customStyle="1" w:styleId="72F954AD7FEF0D48BCF8B9726BC42FD7">
    <w:name w:val="72F954AD7FEF0D48BCF8B9726BC42FD7"/>
  </w:style>
  <w:style w:type="paragraph" w:customStyle="1" w:styleId="78D8C35500735F43BB8DDB72AFE38334">
    <w:name w:val="78D8C35500735F43BB8DDB72AFE38334"/>
  </w:style>
  <w:style w:type="paragraph" w:customStyle="1" w:styleId="9D53F4674DD5A740A8E04857DFC24770">
    <w:name w:val="9D53F4674DD5A740A8E04857DFC24770"/>
  </w:style>
  <w:style w:type="paragraph" w:customStyle="1" w:styleId="9CCB59561867184DB60AF8565E3521B7">
    <w:name w:val="9CCB59561867184DB60AF8565E3521B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59E4793608B8DB4FBB37CB754E69FE87">
    <w:name w:val="59E4793608B8DB4FBB37CB754E69FE87"/>
  </w:style>
  <w:style w:type="paragraph" w:customStyle="1" w:styleId="0450BB64191B7F43A506B892D059AA49">
    <w:name w:val="0450BB64191B7F43A506B892D059AA49"/>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382FE7E9FEB67F4D9367B52CBC66AA76">
    <w:name w:val="382FE7E9FEB67F4D9367B52CBC66AA76"/>
  </w:style>
  <w:style w:type="paragraph" w:customStyle="1" w:styleId="49FC86A04261BD43A16FE9B6C152F086">
    <w:name w:val="49FC86A04261BD43A16FE9B6C152F086"/>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0A3E861EE8B65049ABD92074EF628256">
    <w:name w:val="0A3E861EE8B65049ABD92074EF628256"/>
  </w:style>
  <w:style w:type="paragraph" w:customStyle="1" w:styleId="4A0988197F1A094DB659AF848144814E">
    <w:name w:val="4A0988197F1A094DB659AF8481448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GADSDEN COUNTY: HOME OF ONE OF THE LEADING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6C915A54-DE4F-EB44-BD3C-671E29E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FORMAT.dotx</Template>
  <TotalTime>14</TotalTime>
  <Pages>14</Pages>
  <Words>3191</Words>
  <Characters>18193</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&lt;[Title Here, up to 12 Words, on One to Two Lines]&gt;</vt:lpstr>
      <vt:lpstr>&lt;[Heading 1]&gt;</vt:lpstr>
      <vt:lpstr>    &lt;[Heading 2]&gt;1</vt:lpstr>
      <vt:lpstr>&lt;References</vt:lpstr>
      <vt:lpstr>Footnotes</vt:lpstr>
      <vt:lpstr>Tables</vt:lpstr>
      <vt:lpstr>Figures</vt:lpstr>
    </vt:vector>
  </TitlesOfParts>
  <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Gadsden County: Home of one of the Leading Agricultural Counties in Northwest Florida.</dc:title>
  <dc:subject/>
  <dc:creator>Kevina Desai</dc:creator>
  <cp:keywords/>
  <dc:description/>
  <cp:lastModifiedBy>Kevina Desai</cp:lastModifiedBy>
  <cp:revision>3</cp:revision>
  <dcterms:created xsi:type="dcterms:W3CDTF">2013-07-19T09:35:00Z</dcterms:created>
  <dcterms:modified xsi:type="dcterms:W3CDTF">2013-07-19T19:46:00Z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